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0541D5" w14:textId="193CC494" w:rsidR="005E4AE9" w:rsidRPr="00F13F24" w:rsidRDefault="00F13F24" w:rsidP="00B703A6">
      <w:pPr>
        <w:spacing w:after="120"/>
        <w:jc w:val="both"/>
        <w:rPr>
          <w:lang w:val="en-GB"/>
        </w:rPr>
      </w:pPr>
      <w:r w:rsidRPr="00F13F24">
        <w:rPr>
          <w:lang w:val="en-GB"/>
        </w:rPr>
        <w:t>This</w:t>
      </w:r>
      <w:r w:rsidR="007D3163" w:rsidRPr="00F13F24">
        <w:rPr>
          <w:lang w:val="en-GB"/>
        </w:rPr>
        <w:t xml:space="preserve"> questionnaire </w:t>
      </w:r>
      <w:r>
        <w:rPr>
          <w:lang w:val="en-GB"/>
        </w:rPr>
        <w:t>has been drafted in accordance with</w:t>
      </w:r>
      <w:r w:rsidR="00562EF1">
        <w:rPr>
          <w:lang w:val="en-GB"/>
        </w:rPr>
        <w:t xml:space="preserve"> the</w:t>
      </w:r>
      <w:r w:rsidR="00562EF1" w:rsidRPr="00562EF1">
        <w:rPr>
          <w:lang w:val="en-GB"/>
        </w:rPr>
        <w:t xml:space="preserve"> </w:t>
      </w:r>
      <w:r w:rsidR="00562EF1">
        <w:rPr>
          <w:lang w:val="en-GB"/>
        </w:rPr>
        <w:t xml:space="preserve">Electronic communications and postal regulatory authority’s (ARCEP) </w:t>
      </w:r>
      <w:r>
        <w:rPr>
          <w:lang w:val="en-GB"/>
        </w:rPr>
        <w:t xml:space="preserve">Decision No. </w:t>
      </w:r>
      <w:r w:rsidRPr="00F13F24">
        <w:rPr>
          <w:lang w:val="en-GB"/>
        </w:rPr>
        <w:t>2012-0366</w:t>
      </w:r>
      <w:r>
        <w:rPr>
          <w:lang w:val="en-GB"/>
        </w:rPr>
        <w:t xml:space="preserve"> of 29 March 2012, and constitutes its appendix.</w:t>
      </w:r>
    </w:p>
    <w:p w14:paraId="74A636D9" w14:textId="77777777" w:rsidR="00003CD5" w:rsidRDefault="00003CD5" w:rsidP="00F13F24">
      <w:pPr>
        <w:spacing w:after="120"/>
        <w:jc w:val="both"/>
        <w:rPr>
          <w:lang w:val="en-GB"/>
        </w:rPr>
      </w:pPr>
    </w:p>
    <w:p w14:paraId="1EBB278D" w14:textId="77777777" w:rsidR="00F13F24" w:rsidRDefault="00F13F24" w:rsidP="00F13F24">
      <w:pPr>
        <w:spacing w:after="120"/>
        <w:jc w:val="both"/>
        <w:rPr>
          <w:lang w:val="en-GB"/>
        </w:rPr>
      </w:pPr>
      <w:r>
        <w:rPr>
          <w:lang w:val="en-GB"/>
        </w:rPr>
        <w:t>To limit the amount of information that respondents and ARCEP are required to process, the parties covered by the decision are invited to transmit, for every AS</w:t>
      </w:r>
      <w:r w:rsidRPr="00F13F24">
        <w:rPr>
          <w:rStyle w:val="Appelnotedebasdep"/>
          <w:lang w:val="en-GB"/>
        </w:rPr>
        <w:footnoteReference w:id="1"/>
      </w:r>
      <w:r>
        <w:rPr>
          <w:lang w:val="en-GB"/>
        </w:rPr>
        <w:t xml:space="preserve"> they own, data concerning </w:t>
      </w:r>
      <w:r>
        <w:rPr>
          <w:u w:val="single"/>
          <w:lang w:val="en-GB"/>
        </w:rPr>
        <w:t xml:space="preserve">each individual agreement </w:t>
      </w:r>
      <w:r w:rsidRPr="00F13F24">
        <w:rPr>
          <w:lang w:val="en-GB"/>
        </w:rPr>
        <w:t xml:space="preserve">with a </w:t>
      </w:r>
      <w:r>
        <w:rPr>
          <w:lang w:val="en-GB"/>
        </w:rPr>
        <w:t xml:space="preserve">reasonable number of partner autonomous systems, namely: </w:t>
      </w:r>
    </w:p>
    <w:p w14:paraId="0CE91549" w14:textId="4AEFA901" w:rsidR="002B407E" w:rsidRPr="00F13F24" w:rsidRDefault="00562EF1" w:rsidP="00306504">
      <w:pPr>
        <w:pStyle w:val="Bullet2"/>
        <w:spacing w:after="120"/>
        <w:jc w:val="both"/>
        <w:rPr>
          <w:lang w:val="en-GB"/>
        </w:rPr>
      </w:pPr>
      <w:r>
        <w:rPr>
          <w:b/>
          <w:lang w:val="en-GB"/>
        </w:rPr>
        <w:t>t</w:t>
      </w:r>
      <w:r w:rsidR="00F13F24">
        <w:rPr>
          <w:b/>
          <w:lang w:val="en-GB"/>
        </w:rPr>
        <w:t xml:space="preserve">he </w:t>
      </w:r>
      <w:r w:rsidR="001714ED" w:rsidRPr="00F13F24">
        <w:rPr>
          <w:b/>
          <w:lang w:val="en-GB"/>
        </w:rPr>
        <w:t xml:space="preserve">20 </w:t>
      </w:r>
      <w:r w:rsidR="00F13F24">
        <w:rPr>
          <w:b/>
          <w:lang w:val="en-GB"/>
        </w:rPr>
        <w:t>main partners</w:t>
      </w:r>
      <w:r w:rsidR="002B407E" w:rsidRPr="00F13F24">
        <w:rPr>
          <w:b/>
          <w:lang w:val="en-GB"/>
        </w:rPr>
        <w:t xml:space="preserve"> </w:t>
      </w:r>
      <w:r w:rsidR="00F13F24">
        <w:rPr>
          <w:lang w:val="en-GB"/>
        </w:rPr>
        <w:t xml:space="preserve">in terms of total </w:t>
      </w:r>
      <w:r w:rsidR="00E60986">
        <w:rPr>
          <w:lang w:val="en-GB"/>
        </w:rPr>
        <w:t xml:space="preserve">data conveyance or </w:t>
      </w:r>
      <w:r w:rsidR="00F13F24">
        <w:rPr>
          <w:lang w:val="en-GB"/>
        </w:rPr>
        <w:t xml:space="preserve">interconnection capacity (all </w:t>
      </w:r>
      <w:r w:rsidR="00003CD5">
        <w:rPr>
          <w:lang w:val="en-GB"/>
        </w:rPr>
        <w:t xml:space="preserve">points </w:t>
      </w:r>
      <w:r w:rsidR="00F13F24">
        <w:rPr>
          <w:lang w:val="en-GB"/>
        </w:rPr>
        <w:t>combined);</w:t>
      </w:r>
    </w:p>
    <w:p w14:paraId="64E23974" w14:textId="67336DD1" w:rsidR="002B407E" w:rsidRPr="00F13F24" w:rsidRDefault="00562EF1" w:rsidP="00F13F24">
      <w:pPr>
        <w:pStyle w:val="Bullet2"/>
        <w:spacing w:after="120"/>
        <w:jc w:val="both"/>
        <w:rPr>
          <w:lang w:val="en-GB"/>
        </w:rPr>
      </w:pPr>
      <w:proofErr w:type="gramStart"/>
      <w:r>
        <w:rPr>
          <w:b/>
          <w:lang w:val="en-GB"/>
        </w:rPr>
        <w:t>p</w:t>
      </w:r>
      <w:r w:rsidR="00F13F24">
        <w:rPr>
          <w:b/>
          <w:lang w:val="en-GB"/>
        </w:rPr>
        <w:t>artners</w:t>
      </w:r>
      <w:proofErr w:type="gramEnd"/>
      <w:r w:rsidR="00F13F24">
        <w:rPr>
          <w:b/>
          <w:lang w:val="en-GB"/>
        </w:rPr>
        <w:t xml:space="preserve"> beyond the </w:t>
      </w:r>
      <w:r w:rsidR="000136DC" w:rsidRPr="00F13F24">
        <w:rPr>
          <w:b/>
          <w:lang w:val="en-GB"/>
        </w:rPr>
        <w:t>20</w:t>
      </w:r>
      <w:r w:rsidR="00F13F24">
        <w:rPr>
          <w:b/>
          <w:vertAlign w:val="superscript"/>
          <w:lang w:val="en-GB"/>
        </w:rPr>
        <w:t>th</w:t>
      </w:r>
      <w:r w:rsidR="000136DC" w:rsidRPr="00F13F24">
        <w:rPr>
          <w:b/>
          <w:lang w:val="en-GB"/>
        </w:rPr>
        <w:t xml:space="preserve"> </w:t>
      </w:r>
      <w:r w:rsidR="00F13F24">
        <w:rPr>
          <w:b/>
          <w:lang w:val="en-GB"/>
        </w:rPr>
        <w:t xml:space="preserve">who share a total </w:t>
      </w:r>
      <w:r w:rsidR="00003CD5">
        <w:rPr>
          <w:b/>
          <w:lang w:val="en-GB"/>
        </w:rPr>
        <w:t xml:space="preserve">capacity </w:t>
      </w:r>
      <w:r w:rsidR="00F13F24">
        <w:rPr>
          <w:b/>
          <w:lang w:val="en-GB"/>
        </w:rPr>
        <w:t xml:space="preserve">equal to or above </w:t>
      </w:r>
      <w:r w:rsidR="00F13F24" w:rsidRPr="00F13F24">
        <w:rPr>
          <w:b/>
          <w:lang w:val="en-GB"/>
        </w:rPr>
        <w:t>1 Gbit/s</w:t>
      </w:r>
      <w:r w:rsidR="00F13F24">
        <w:rPr>
          <w:b/>
          <w:lang w:val="en-GB"/>
        </w:rPr>
        <w:t xml:space="preserve"> with the responding party’s own AS</w:t>
      </w:r>
      <w:r>
        <w:rPr>
          <w:lang w:val="en-GB"/>
        </w:rPr>
        <w:t>, and having AS marked</w:t>
      </w:r>
      <w:r w:rsidR="00F13F24">
        <w:rPr>
          <w:lang w:val="en-GB"/>
        </w:rPr>
        <w:t xml:space="preserve"> “FR” or “EU</w:t>
      </w:r>
      <w:r w:rsidR="00F13F24" w:rsidRPr="00F13F24">
        <w:rPr>
          <w:lang w:val="en-GB"/>
        </w:rPr>
        <w:t>”</w:t>
      </w:r>
      <w:r w:rsidR="002B407E" w:rsidRPr="00F13F24">
        <w:rPr>
          <w:rStyle w:val="Appelnotedebasdep"/>
          <w:lang w:val="en-GB"/>
        </w:rPr>
        <w:footnoteReference w:id="2"/>
      </w:r>
      <w:r w:rsidR="002B407E" w:rsidRPr="00F13F24">
        <w:rPr>
          <w:lang w:val="en-GB"/>
        </w:rPr>
        <w:t xml:space="preserve"> </w:t>
      </w:r>
      <w:r w:rsidR="00F13F24">
        <w:rPr>
          <w:lang w:val="en-GB"/>
        </w:rPr>
        <w:t>in the</w:t>
      </w:r>
      <w:r w:rsidR="002B407E" w:rsidRPr="00F13F24">
        <w:rPr>
          <w:lang w:val="en-GB"/>
        </w:rPr>
        <w:t xml:space="preserve"> RIPE</w:t>
      </w:r>
      <w:r w:rsidR="00F13F24">
        <w:rPr>
          <w:lang w:val="en-GB"/>
        </w:rPr>
        <w:t xml:space="preserve"> database</w:t>
      </w:r>
      <w:r w:rsidR="002B407E" w:rsidRPr="00F13F24">
        <w:rPr>
          <w:rStyle w:val="Appelnotedebasdep"/>
          <w:lang w:val="en-GB"/>
        </w:rPr>
        <w:footnoteReference w:id="3"/>
      </w:r>
      <w:r w:rsidR="002B407E" w:rsidRPr="00F13F24">
        <w:rPr>
          <w:lang w:val="en-GB"/>
        </w:rPr>
        <w:t>.</w:t>
      </w:r>
    </w:p>
    <w:p w14:paraId="55C31039" w14:textId="4E895B2C" w:rsidR="00F13F24" w:rsidRDefault="00166FCF" w:rsidP="00166FCF">
      <w:pPr>
        <w:pStyle w:val="Bullet2"/>
        <w:numPr>
          <w:ilvl w:val="0"/>
          <w:numId w:val="0"/>
        </w:numPr>
        <w:spacing w:after="120"/>
        <w:jc w:val="both"/>
        <w:rPr>
          <w:i/>
          <w:lang w:val="en-GB"/>
        </w:rPr>
      </w:pPr>
      <w:r w:rsidRPr="00F13F24">
        <w:rPr>
          <w:i/>
          <w:lang w:val="en-GB"/>
        </w:rPr>
        <w:t>NB</w:t>
      </w:r>
      <w:r w:rsidR="00F13F24">
        <w:rPr>
          <w:i/>
          <w:lang w:val="en-GB"/>
        </w:rPr>
        <w:t>:</w:t>
      </w:r>
      <w:r w:rsidRPr="00F13F24">
        <w:rPr>
          <w:i/>
          <w:lang w:val="en-GB"/>
        </w:rPr>
        <w:t xml:space="preserve"> </w:t>
      </w:r>
      <w:r w:rsidR="00F13F24">
        <w:rPr>
          <w:i/>
          <w:lang w:val="en-GB"/>
        </w:rPr>
        <w:t>an</w:t>
      </w:r>
      <w:r w:rsidR="00F13F24" w:rsidRPr="00F13F24">
        <w:rPr>
          <w:i/>
          <w:lang w:val="en-GB"/>
        </w:rPr>
        <w:t xml:space="preserve"> </w:t>
      </w:r>
      <w:r w:rsidR="00F13F24">
        <w:rPr>
          <w:i/>
          <w:u w:val="single"/>
          <w:lang w:val="en-GB"/>
        </w:rPr>
        <w:t>individua</w:t>
      </w:r>
      <w:r w:rsidRPr="00F13F24">
        <w:rPr>
          <w:i/>
          <w:u w:val="single"/>
          <w:lang w:val="en-GB"/>
        </w:rPr>
        <w:t>l</w:t>
      </w:r>
      <w:r w:rsidR="00F13F24">
        <w:rPr>
          <w:i/>
          <w:u w:val="single"/>
          <w:lang w:val="en-GB"/>
        </w:rPr>
        <w:t xml:space="preserve"> agreement</w:t>
      </w:r>
      <w:r w:rsidR="00F13F24">
        <w:rPr>
          <w:i/>
          <w:lang w:val="en-GB"/>
        </w:rPr>
        <w:t xml:space="preserve"> refers to a</w:t>
      </w:r>
      <w:r w:rsidR="00E60986">
        <w:rPr>
          <w:i/>
          <w:lang w:val="en-GB"/>
        </w:rPr>
        <w:t xml:space="preserve"> data conveyance or</w:t>
      </w:r>
      <w:r w:rsidR="00F13F24" w:rsidRPr="00F13F24">
        <w:rPr>
          <w:i/>
          <w:lang w:val="en-GB"/>
        </w:rPr>
        <w:t xml:space="preserve"> </w:t>
      </w:r>
      <w:r w:rsidR="00E60986">
        <w:rPr>
          <w:i/>
          <w:lang w:val="en-GB"/>
        </w:rPr>
        <w:t xml:space="preserve">interconnection </w:t>
      </w:r>
      <w:r w:rsidR="00F13F24">
        <w:rPr>
          <w:i/>
          <w:lang w:val="en-GB"/>
        </w:rPr>
        <w:t xml:space="preserve">agreement, whether formal or not, relating to a given </w:t>
      </w:r>
      <w:r w:rsidR="00562EF1">
        <w:rPr>
          <w:i/>
          <w:lang w:val="en-GB"/>
        </w:rPr>
        <w:t>point of interconnection/internet exchange point</w:t>
      </w:r>
      <w:r w:rsidR="00F13F24">
        <w:rPr>
          <w:i/>
          <w:lang w:val="en-GB"/>
        </w:rPr>
        <w:t>. A</w:t>
      </w:r>
      <w:r w:rsidR="00E60986" w:rsidRPr="00E60986">
        <w:rPr>
          <w:i/>
          <w:lang w:val="en-GB"/>
        </w:rPr>
        <w:t xml:space="preserve"> </w:t>
      </w:r>
      <w:r w:rsidR="00E60986">
        <w:rPr>
          <w:i/>
          <w:lang w:val="en-GB"/>
        </w:rPr>
        <w:t>data conveyance or</w:t>
      </w:r>
      <w:r w:rsidR="00F13F24">
        <w:rPr>
          <w:i/>
          <w:lang w:val="en-GB"/>
        </w:rPr>
        <w:t xml:space="preserve"> interconnection relationship between two partners can therefore contain one or several individual agreements. </w:t>
      </w:r>
    </w:p>
    <w:p w14:paraId="375248ED" w14:textId="77777777" w:rsidR="002638B5" w:rsidRPr="00F13F24" w:rsidRDefault="00F13F24" w:rsidP="002638B5">
      <w:pPr>
        <w:pStyle w:val="Bullet2"/>
        <w:numPr>
          <w:ilvl w:val="0"/>
          <w:numId w:val="0"/>
        </w:numPr>
        <w:tabs>
          <w:tab w:val="left" w:pos="2786"/>
        </w:tabs>
        <w:spacing w:after="120"/>
        <w:jc w:val="both"/>
        <w:rPr>
          <w:lang w:val="en-GB"/>
        </w:rPr>
      </w:pPr>
      <w:r>
        <w:rPr>
          <w:lang w:val="en-GB"/>
        </w:rPr>
        <w:t>Also required are:</w:t>
      </w:r>
      <w:r w:rsidR="002638B5" w:rsidRPr="00F13F24">
        <w:rPr>
          <w:lang w:val="en-GB"/>
        </w:rPr>
        <w:tab/>
      </w:r>
    </w:p>
    <w:p w14:paraId="6AC48D5A" w14:textId="1C2A0D60" w:rsidR="00E87E9B" w:rsidRDefault="00F13F24" w:rsidP="00E60986">
      <w:pPr>
        <w:pStyle w:val="Bullet2"/>
        <w:rPr>
          <w:lang w:val="en-GB"/>
        </w:rPr>
      </w:pPr>
      <w:r>
        <w:rPr>
          <w:lang w:val="en-GB"/>
        </w:rPr>
        <w:t>the</w:t>
      </w:r>
      <w:r w:rsidR="002638B5" w:rsidRPr="00F13F24">
        <w:rPr>
          <w:lang w:val="en-GB"/>
        </w:rPr>
        <w:t xml:space="preserve"> </w:t>
      </w:r>
      <w:r>
        <w:rPr>
          <w:u w:val="single"/>
          <w:lang w:val="en-GB"/>
        </w:rPr>
        <w:t xml:space="preserve">total </w:t>
      </w:r>
      <w:r w:rsidRPr="00F13F24">
        <w:rPr>
          <w:u w:val="single"/>
          <w:lang w:val="en-GB"/>
        </w:rPr>
        <w:t>capacity</w:t>
      </w:r>
      <w:r>
        <w:rPr>
          <w:lang w:val="en-GB"/>
        </w:rPr>
        <w:t xml:space="preserve"> and</w:t>
      </w:r>
      <w:r w:rsidR="00E87E9B">
        <w:rPr>
          <w:lang w:val="en-GB"/>
        </w:rPr>
        <w:t xml:space="preserve"> </w:t>
      </w:r>
      <w:r w:rsidR="00E87E9B" w:rsidRPr="00E87E9B">
        <w:rPr>
          <w:u w:val="single"/>
          <w:lang w:val="en-GB"/>
        </w:rPr>
        <w:t>total</w:t>
      </w:r>
      <w:r w:rsidR="002638B5" w:rsidRPr="00E87E9B">
        <w:rPr>
          <w:u w:val="single"/>
          <w:lang w:val="en-GB"/>
        </w:rPr>
        <w:t xml:space="preserve"> </w:t>
      </w:r>
      <w:r>
        <w:rPr>
          <w:u w:val="single"/>
          <w:lang w:val="en-GB"/>
        </w:rPr>
        <w:t>(incoming/outgoing)</w:t>
      </w:r>
      <w:r w:rsidR="00E60986">
        <w:rPr>
          <w:u w:val="single"/>
          <w:lang w:val="en-GB"/>
        </w:rPr>
        <w:t xml:space="preserve"> traffic flows</w:t>
      </w:r>
      <w:r w:rsidRPr="00E60986">
        <w:rPr>
          <w:lang w:val="en-GB"/>
        </w:rPr>
        <w:t xml:space="preserve"> </w:t>
      </w:r>
      <w:r w:rsidR="00E60986">
        <w:rPr>
          <w:lang w:val="en-GB"/>
        </w:rPr>
        <w:t xml:space="preserve">of </w:t>
      </w:r>
      <w:r w:rsidR="00E60986" w:rsidRPr="00E60986">
        <w:rPr>
          <w:lang w:val="en-GB"/>
        </w:rPr>
        <w:t xml:space="preserve">data conveyance </w:t>
      </w:r>
      <w:r w:rsidR="00E60986">
        <w:rPr>
          <w:lang w:val="en-GB"/>
        </w:rPr>
        <w:t>and</w:t>
      </w:r>
      <w:r w:rsidR="00E60986" w:rsidRPr="00E60986">
        <w:rPr>
          <w:lang w:val="en-GB"/>
        </w:rPr>
        <w:t xml:space="preserve"> </w:t>
      </w:r>
      <w:r w:rsidRPr="00F13F24">
        <w:rPr>
          <w:lang w:val="en-GB"/>
        </w:rPr>
        <w:t xml:space="preserve">interconnection </w:t>
      </w:r>
      <w:r w:rsidR="00E87E9B">
        <w:rPr>
          <w:lang w:val="en-GB"/>
        </w:rPr>
        <w:t xml:space="preserve">and their breakdown by type of relationship </w:t>
      </w:r>
      <w:r w:rsidR="00E87E9B" w:rsidRPr="00F13F24">
        <w:rPr>
          <w:lang w:val="en-GB"/>
        </w:rPr>
        <w:t>(E:1</w:t>
      </w:r>
      <w:r w:rsidR="0068093E">
        <w:rPr>
          <w:lang w:val="en-GB"/>
        </w:rPr>
        <w:t>;</w:t>
      </w:r>
      <w:r w:rsidR="00E87E9B" w:rsidRPr="00F13F24">
        <w:rPr>
          <w:lang w:val="en-GB"/>
        </w:rPr>
        <w:t xml:space="preserve"> n:1</w:t>
      </w:r>
      <w:r w:rsidR="0068093E">
        <w:rPr>
          <w:lang w:val="en-GB"/>
        </w:rPr>
        <w:t>;</w:t>
      </w:r>
      <w:r w:rsidR="00E87E9B" w:rsidRPr="00F13F24">
        <w:rPr>
          <w:lang w:val="en-GB"/>
        </w:rPr>
        <w:t xml:space="preserve"> 1:1</w:t>
      </w:r>
      <w:r w:rsidR="0068093E">
        <w:rPr>
          <w:lang w:val="en-GB"/>
        </w:rPr>
        <w:t>;</w:t>
      </w:r>
      <w:r w:rsidR="00E87E9B" w:rsidRPr="00F13F24">
        <w:rPr>
          <w:lang w:val="en-GB"/>
        </w:rPr>
        <w:t xml:space="preserve"> 1:n</w:t>
      </w:r>
      <w:r w:rsidR="0068093E">
        <w:rPr>
          <w:lang w:val="en-GB"/>
        </w:rPr>
        <w:t>;</w:t>
      </w:r>
      <w:r w:rsidR="00E87E9B" w:rsidRPr="00F13F24">
        <w:rPr>
          <w:lang w:val="en-GB"/>
        </w:rPr>
        <w:t xml:space="preserve"> 1:E – cf. </w:t>
      </w:r>
      <w:r w:rsidR="00E87E9B">
        <w:rPr>
          <w:i/>
          <w:lang w:val="en-GB"/>
        </w:rPr>
        <w:t>below</w:t>
      </w:r>
      <w:r w:rsidR="00E87E9B" w:rsidRPr="00F13F24">
        <w:rPr>
          <w:lang w:val="en-GB"/>
        </w:rPr>
        <w:t>);</w:t>
      </w:r>
    </w:p>
    <w:p w14:paraId="03A06423" w14:textId="3B08DEB1" w:rsidR="00D07196" w:rsidRPr="00562EF1" w:rsidRDefault="00E87E9B" w:rsidP="00D07196">
      <w:pPr>
        <w:pStyle w:val="Bullet2"/>
        <w:spacing w:after="120"/>
        <w:jc w:val="both"/>
        <w:rPr>
          <w:lang w:val="en-GB"/>
        </w:rPr>
      </w:pPr>
      <w:proofErr w:type="gramStart"/>
      <w:r>
        <w:rPr>
          <w:lang w:val="en-GB"/>
        </w:rPr>
        <w:t>the</w:t>
      </w:r>
      <w:proofErr w:type="gramEnd"/>
      <w:r w:rsidRPr="00F13F24">
        <w:rPr>
          <w:lang w:val="en-GB"/>
        </w:rPr>
        <w:t xml:space="preserve"> </w:t>
      </w:r>
      <w:r>
        <w:rPr>
          <w:u w:val="single"/>
          <w:lang w:val="en-GB"/>
        </w:rPr>
        <w:t xml:space="preserve">total </w:t>
      </w:r>
      <w:r w:rsidRPr="00F13F24">
        <w:rPr>
          <w:u w:val="single"/>
          <w:lang w:val="en-GB"/>
        </w:rPr>
        <w:t>capacity</w:t>
      </w:r>
      <w:r>
        <w:rPr>
          <w:lang w:val="en-GB"/>
        </w:rPr>
        <w:t xml:space="preserve"> and</w:t>
      </w:r>
      <w:r w:rsidRPr="00F13F24">
        <w:rPr>
          <w:lang w:val="en-GB"/>
        </w:rPr>
        <w:t xml:space="preserve"> </w:t>
      </w:r>
      <w:r w:rsidRPr="00E87E9B">
        <w:rPr>
          <w:u w:val="single"/>
          <w:lang w:val="en-GB"/>
        </w:rPr>
        <w:t>total</w:t>
      </w:r>
      <w:r>
        <w:rPr>
          <w:u w:val="single"/>
          <w:lang w:val="en-GB"/>
        </w:rPr>
        <w:t xml:space="preserve"> (incoming/outgoing)</w:t>
      </w:r>
      <w:r w:rsidR="00E60986">
        <w:rPr>
          <w:u w:val="single"/>
          <w:lang w:val="en-GB"/>
        </w:rPr>
        <w:t xml:space="preserve"> traffic flows</w:t>
      </w:r>
      <w:r w:rsidR="00E60986" w:rsidRPr="00E60986">
        <w:rPr>
          <w:lang w:val="en-GB"/>
        </w:rPr>
        <w:t xml:space="preserve"> </w:t>
      </w:r>
      <w:r w:rsidR="00E60986">
        <w:rPr>
          <w:lang w:val="en-GB"/>
        </w:rPr>
        <w:t xml:space="preserve">of </w:t>
      </w:r>
      <w:r w:rsidR="00E60986" w:rsidRPr="00E60986">
        <w:rPr>
          <w:lang w:val="en-GB"/>
        </w:rPr>
        <w:t xml:space="preserve">data conveyance </w:t>
      </w:r>
      <w:r w:rsidR="00E60986">
        <w:rPr>
          <w:lang w:val="en-GB"/>
        </w:rPr>
        <w:t>and</w:t>
      </w:r>
      <w:r w:rsidR="00E60986" w:rsidRPr="00E60986">
        <w:rPr>
          <w:lang w:val="en-GB"/>
        </w:rPr>
        <w:t xml:space="preserve"> </w:t>
      </w:r>
      <w:r w:rsidRPr="00F13F24">
        <w:rPr>
          <w:lang w:val="en-GB"/>
        </w:rPr>
        <w:t>interconnection</w:t>
      </w:r>
      <w:r w:rsidR="00E60986">
        <w:rPr>
          <w:lang w:val="en-GB"/>
        </w:rPr>
        <w:t>,</w:t>
      </w:r>
      <w:r>
        <w:rPr>
          <w:lang w:val="en-GB"/>
        </w:rPr>
        <w:t xml:space="preserve"> </w:t>
      </w:r>
      <w:r w:rsidRPr="00E87E9B">
        <w:rPr>
          <w:b/>
          <w:lang w:val="en-GB"/>
        </w:rPr>
        <w:t>in each connected IX</w:t>
      </w:r>
      <w:r w:rsidR="00003CD5">
        <w:rPr>
          <w:b/>
          <w:lang w:val="en-GB"/>
        </w:rPr>
        <w:t>P</w:t>
      </w:r>
      <w:r w:rsidRPr="00E87E9B">
        <w:rPr>
          <w:b/>
          <w:lang w:val="en-GB"/>
        </w:rPr>
        <w:t xml:space="preserve"> and their cumulative value</w:t>
      </w:r>
      <w:r>
        <w:rPr>
          <w:lang w:val="en-GB"/>
        </w:rPr>
        <w:t>.</w:t>
      </w:r>
    </w:p>
    <w:p w14:paraId="138DD768" w14:textId="77777777" w:rsidR="00E60986" w:rsidRDefault="00E60986" w:rsidP="00562EF1">
      <w:pPr>
        <w:spacing w:before="240" w:after="120"/>
        <w:jc w:val="both"/>
        <w:rPr>
          <w:b/>
          <w:lang w:val="en-GB"/>
        </w:rPr>
      </w:pPr>
    </w:p>
    <w:p w14:paraId="23FE5C6B" w14:textId="5E53F820" w:rsidR="00562EF1" w:rsidRDefault="00413EF7" w:rsidP="00562EF1">
      <w:pPr>
        <w:spacing w:before="240" w:after="120"/>
        <w:jc w:val="both"/>
        <w:rPr>
          <w:b/>
          <w:lang w:val="en-GB"/>
        </w:rPr>
      </w:pPr>
      <w:r>
        <w:rPr>
          <w:b/>
          <w:lang w:val="en-GB"/>
        </w:rPr>
        <w:t xml:space="preserve">Specific regulation applying to undertakings </w:t>
      </w:r>
      <w:r w:rsidR="009B29E6">
        <w:rPr>
          <w:b/>
          <w:lang w:val="en-GB"/>
        </w:rPr>
        <w:t>designated</w:t>
      </w:r>
      <w:r w:rsidR="00562EF1">
        <w:rPr>
          <w:b/>
          <w:lang w:val="en-GB"/>
        </w:rPr>
        <w:t xml:space="preserve"> by Article 2 of the d</w:t>
      </w:r>
      <w:r>
        <w:rPr>
          <w:b/>
          <w:lang w:val="en-GB"/>
        </w:rPr>
        <w:t xml:space="preserve">ecision </w:t>
      </w:r>
      <w:r w:rsidR="00003CD5">
        <w:rPr>
          <w:b/>
          <w:lang w:val="en-GB"/>
        </w:rPr>
        <w:t>(category 2)</w:t>
      </w:r>
    </w:p>
    <w:p w14:paraId="4DF9FAED" w14:textId="1D8B6454" w:rsidR="00AB06CC" w:rsidRPr="00562EF1" w:rsidRDefault="00562EF1" w:rsidP="00562EF1">
      <w:pPr>
        <w:spacing w:before="240" w:after="120"/>
        <w:jc w:val="both"/>
        <w:rPr>
          <w:b/>
          <w:lang w:val="en-GB"/>
        </w:rPr>
      </w:pPr>
      <w:r>
        <w:rPr>
          <w:lang w:val="en-GB"/>
        </w:rPr>
        <w:t xml:space="preserve">The undertakings </w:t>
      </w:r>
      <w:r w:rsidR="00003CD5" w:rsidRPr="00003CD5">
        <w:rPr>
          <w:lang w:val="en-GB"/>
        </w:rPr>
        <w:t xml:space="preserve">designated by Article 2 of the decision </w:t>
      </w:r>
      <w:r w:rsidRPr="00A52A0E">
        <w:rPr>
          <w:lang w:val="en-GB"/>
        </w:rPr>
        <w:t xml:space="preserve">have the option of excluding from their responses all </w:t>
      </w:r>
      <w:r w:rsidR="00E60986">
        <w:rPr>
          <w:lang w:val="en-GB"/>
        </w:rPr>
        <w:t xml:space="preserve">data conveyance or </w:t>
      </w:r>
      <w:r w:rsidRPr="00A52A0E">
        <w:rPr>
          <w:lang w:val="en-GB"/>
        </w:rPr>
        <w:t xml:space="preserve">interconnection relationships that are not likely to have a significant impact on the supply of </w:t>
      </w:r>
      <w:r>
        <w:rPr>
          <w:lang w:val="en-GB"/>
        </w:rPr>
        <w:t xml:space="preserve">public </w:t>
      </w:r>
      <w:r w:rsidRPr="00A52A0E">
        <w:rPr>
          <w:lang w:val="en-GB"/>
        </w:rPr>
        <w:t xml:space="preserve">online communication services </w:t>
      </w:r>
      <w:r>
        <w:rPr>
          <w:lang w:val="en-GB"/>
        </w:rPr>
        <w:t xml:space="preserve">to </w:t>
      </w:r>
      <w:r w:rsidRPr="00A52A0E">
        <w:rPr>
          <w:lang w:val="en-GB"/>
        </w:rPr>
        <w:t>users located in France</w:t>
      </w:r>
      <w:r>
        <w:rPr>
          <w:lang w:val="en-GB"/>
        </w:rPr>
        <w:t>.</w:t>
      </w:r>
    </w:p>
    <w:p w14:paraId="08C43B4E" w14:textId="77777777" w:rsidR="00E60986" w:rsidRDefault="00E60986" w:rsidP="00B703A6">
      <w:pPr>
        <w:spacing w:after="120"/>
        <w:jc w:val="both"/>
        <w:rPr>
          <w:lang w:val="en-GB"/>
        </w:rPr>
      </w:pPr>
    </w:p>
    <w:p w14:paraId="2793128D" w14:textId="77777777" w:rsidR="00003CD5" w:rsidRDefault="00003CD5" w:rsidP="00B703A6">
      <w:pPr>
        <w:spacing w:after="120"/>
        <w:jc w:val="both"/>
        <w:rPr>
          <w:lang w:val="en-GB"/>
        </w:rPr>
      </w:pPr>
    </w:p>
    <w:p w14:paraId="62395E27" w14:textId="3E98D823" w:rsidR="009B29E6" w:rsidRDefault="009B29E6" w:rsidP="00B703A6">
      <w:pPr>
        <w:spacing w:after="120"/>
        <w:jc w:val="both"/>
        <w:rPr>
          <w:lang w:val="en-GB"/>
        </w:rPr>
      </w:pPr>
      <w:r>
        <w:rPr>
          <w:lang w:val="en-GB"/>
        </w:rPr>
        <w:t xml:space="preserve">The </w:t>
      </w:r>
      <w:r w:rsidR="00F13F24">
        <w:rPr>
          <w:lang w:val="en-GB"/>
        </w:rPr>
        <w:t>table</w:t>
      </w:r>
      <w:r w:rsidR="00674056" w:rsidRPr="00F13F24">
        <w:rPr>
          <w:lang w:val="en-GB"/>
        </w:rPr>
        <w:t xml:space="preserve"> </w:t>
      </w:r>
      <w:r>
        <w:rPr>
          <w:lang w:val="en-GB"/>
        </w:rPr>
        <w:t xml:space="preserve">on </w:t>
      </w:r>
      <w:r w:rsidR="00562EF1">
        <w:rPr>
          <w:lang w:val="en-GB"/>
        </w:rPr>
        <w:t xml:space="preserve">the following page provides details on </w:t>
      </w:r>
      <w:r>
        <w:rPr>
          <w:lang w:val="en-GB"/>
        </w:rPr>
        <w:t>the information to be</w:t>
      </w:r>
      <w:r w:rsidR="00562EF1">
        <w:rPr>
          <w:lang w:val="en-GB"/>
        </w:rPr>
        <w:t xml:space="preserve"> entered </w:t>
      </w:r>
      <w:r>
        <w:rPr>
          <w:lang w:val="en-GB"/>
        </w:rPr>
        <w:t>in the different fields of the attached spreadsheet (sheet no. 1).</w:t>
      </w:r>
    </w:p>
    <w:p w14:paraId="33BFF58C" w14:textId="42D30AE2" w:rsidR="009B29E6" w:rsidRDefault="009B29E6" w:rsidP="00B703A6">
      <w:pPr>
        <w:spacing w:after="120"/>
        <w:jc w:val="both"/>
        <w:rPr>
          <w:lang w:val="en-GB"/>
        </w:rPr>
      </w:pPr>
      <w:r>
        <w:rPr>
          <w:lang w:val="en-GB"/>
        </w:rPr>
        <w:t>Spreadsheet no. 2 provides an example of a complete</w:t>
      </w:r>
      <w:r w:rsidR="00562EF1">
        <w:rPr>
          <w:lang w:val="en-GB"/>
        </w:rPr>
        <w:t>d</w:t>
      </w:r>
      <w:r>
        <w:rPr>
          <w:lang w:val="en-GB"/>
        </w:rPr>
        <w:t xml:space="preserve"> response. </w:t>
      </w:r>
    </w:p>
    <w:p w14:paraId="3C52E741" w14:textId="77777777" w:rsidR="00CC6F32" w:rsidRPr="00F13F24" w:rsidRDefault="00A0676F" w:rsidP="00D168CC">
      <w:pPr>
        <w:spacing w:after="120"/>
        <w:jc w:val="both"/>
        <w:rPr>
          <w:b/>
          <w:sz w:val="4"/>
          <w:szCs w:val="4"/>
          <w:lang w:val="en-GB"/>
        </w:rPr>
      </w:pPr>
      <w:r w:rsidRPr="00F13F24">
        <w:rPr>
          <w:b/>
          <w:lang w:val="en-GB"/>
        </w:rPr>
        <w:br w:type="page"/>
      </w:r>
    </w:p>
    <w:tbl>
      <w:tblPr>
        <w:tblW w:w="0" w:type="auto"/>
        <w:tblBorders>
          <w:insideH w:val="single" w:sz="4" w:space="0" w:color="auto"/>
          <w:insideV w:val="single" w:sz="4" w:space="0" w:color="auto"/>
        </w:tblBorders>
        <w:tblLook w:val="01E0" w:firstRow="1" w:lastRow="1" w:firstColumn="1" w:lastColumn="1" w:noHBand="0" w:noVBand="0"/>
      </w:tblPr>
      <w:tblGrid>
        <w:gridCol w:w="2388"/>
        <w:gridCol w:w="8388"/>
      </w:tblGrid>
      <w:tr w:rsidR="00674056" w:rsidRPr="00F13F24" w14:paraId="7E5FC57C" w14:textId="77777777" w:rsidTr="00E90E31">
        <w:trPr>
          <w:tblHeader/>
        </w:trPr>
        <w:tc>
          <w:tcPr>
            <w:tcW w:w="2388" w:type="dxa"/>
          </w:tcPr>
          <w:p w14:paraId="537E8AFE" w14:textId="2FFA80BA" w:rsidR="00674056" w:rsidRPr="00F13F24" w:rsidRDefault="009B29E6" w:rsidP="001329F7">
            <w:pPr>
              <w:jc w:val="both"/>
              <w:rPr>
                <w:b/>
                <w:sz w:val="22"/>
                <w:lang w:val="en-GB"/>
              </w:rPr>
            </w:pPr>
            <w:r>
              <w:rPr>
                <w:b/>
                <w:sz w:val="22"/>
                <w:lang w:val="en-GB"/>
              </w:rPr>
              <w:lastRenderedPageBreak/>
              <w:t>Field</w:t>
            </w:r>
          </w:p>
        </w:tc>
        <w:tc>
          <w:tcPr>
            <w:tcW w:w="8388" w:type="dxa"/>
          </w:tcPr>
          <w:p w14:paraId="38A71F12" w14:textId="77777777" w:rsidR="00674056" w:rsidRPr="00F13F24" w:rsidRDefault="00674056" w:rsidP="001329F7">
            <w:pPr>
              <w:jc w:val="both"/>
              <w:rPr>
                <w:b/>
                <w:sz w:val="22"/>
                <w:lang w:val="en-GB"/>
              </w:rPr>
            </w:pPr>
            <w:r w:rsidRPr="00F13F24">
              <w:rPr>
                <w:b/>
                <w:sz w:val="22"/>
                <w:lang w:val="en-GB"/>
              </w:rPr>
              <w:t>Description</w:t>
            </w:r>
          </w:p>
        </w:tc>
      </w:tr>
      <w:tr w:rsidR="00CB6779" w:rsidRPr="00F13F24" w14:paraId="7F264EA2" w14:textId="77777777" w:rsidTr="00E90E31">
        <w:tc>
          <w:tcPr>
            <w:tcW w:w="2388" w:type="dxa"/>
          </w:tcPr>
          <w:p w14:paraId="3B281EFB" w14:textId="3F7EE9C8" w:rsidR="00CB6779" w:rsidRPr="00F13F24" w:rsidRDefault="009B29E6" w:rsidP="009B29E6">
            <w:pPr>
              <w:rPr>
                <w:b/>
                <w:sz w:val="22"/>
                <w:lang w:val="en-GB"/>
              </w:rPr>
            </w:pPr>
            <w:r>
              <w:rPr>
                <w:b/>
                <w:sz w:val="22"/>
                <w:lang w:val="en-GB"/>
              </w:rPr>
              <w:t>I</w:t>
            </w:r>
            <w:r w:rsidR="00A028CA" w:rsidRPr="00F13F24">
              <w:rPr>
                <w:b/>
                <w:sz w:val="22"/>
                <w:lang w:val="en-GB"/>
              </w:rPr>
              <w:t>dentification</w:t>
            </w:r>
            <w:r>
              <w:rPr>
                <w:b/>
                <w:sz w:val="22"/>
                <w:lang w:val="en-GB"/>
              </w:rPr>
              <w:t xml:space="preserve"> No.</w:t>
            </w:r>
          </w:p>
        </w:tc>
        <w:tc>
          <w:tcPr>
            <w:tcW w:w="8388" w:type="dxa"/>
          </w:tcPr>
          <w:p w14:paraId="0D39639F" w14:textId="65BC07BF" w:rsidR="00B924A4" w:rsidRPr="00F13F24" w:rsidRDefault="00146E01" w:rsidP="00983963">
            <w:pPr>
              <w:jc w:val="both"/>
              <w:rPr>
                <w:sz w:val="22"/>
                <w:lang w:val="en-GB"/>
              </w:rPr>
            </w:pPr>
            <w:r w:rsidRPr="00F13F24">
              <w:rPr>
                <w:sz w:val="22"/>
                <w:lang w:val="en-GB"/>
              </w:rPr>
              <w:t>Num</w:t>
            </w:r>
            <w:r w:rsidR="0068093E">
              <w:rPr>
                <w:sz w:val="22"/>
                <w:lang w:val="en-GB"/>
              </w:rPr>
              <w:t>ber each line as follows:</w:t>
            </w:r>
            <w:r w:rsidR="00FF52FD">
              <w:rPr>
                <w:sz w:val="22"/>
                <w:lang w:val="en-GB"/>
              </w:rPr>
              <w:t xml:space="preserve"> </w:t>
            </w:r>
          </w:p>
          <w:p w14:paraId="6DAF7578" w14:textId="5A4C29D7" w:rsidR="00B924A4" w:rsidRPr="00F13F24" w:rsidRDefault="00B924A4" w:rsidP="00EB49CA">
            <w:pPr>
              <w:pStyle w:val="Paragraphedeliste"/>
              <w:numPr>
                <w:ilvl w:val="0"/>
                <w:numId w:val="10"/>
              </w:numPr>
              <w:jc w:val="both"/>
              <w:rPr>
                <w:sz w:val="22"/>
                <w:lang w:val="en-GB"/>
              </w:rPr>
            </w:pPr>
            <w:r w:rsidRPr="00F13F24">
              <w:rPr>
                <w:sz w:val="22"/>
                <w:lang w:val="en-GB"/>
              </w:rPr>
              <w:t xml:space="preserve">1, 2, 3, … </w:t>
            </w:r>
            <w:r w:rsidR="0068093E">
              <w:rPr>
                <w:sz w:val="22"/>
                <w:lang w:val="en-GB"/>
              </w:rPr>
              <w:t>for the overall relationship with a given partner;</w:t>
            </w:r>
            <w:r w:rsidR="00FF52FD">
              <w:rPr>
                <w:sz w:val="22"/>
                <w:lang w:val="en-GB"/>
              </w:rPr>
              <w:t xml:space="preserve"> </w:t>
            </w:r>
          </w:p>
          <w:p w14:paraId="7F3A6AF6" w14:textId="6668E292" w:rsidR="00CB6779" w:rsidRPr="00F13F24" w:rsidRDefault="0068093E" w:rsidP="0068093E">
            <w:pPr>
              <w:pStyle w:val="Paragraphedeliste"/>
              <w:numPr>
                <w:ilvl w:val="0"/>
                <w:numId w:val="10"/>
              </w:numPr>
              <w:jc w:val="both"/>
              <w:rPr>
                <w:sz w:val="22"/>
                <w:lang w:val="en-GB"/>
              </w:rPr>
            </w:pPr>
            <w:proofErr w:type="gramStart"/>
            <w:r>
              <w:rPr>
                <w:sz w:val="22"/>
                <w:lang w:val="en-GB"/>
              </w:rPr>
              <w:t>then</w:t>
            </w:r>
            <w:proofErr w:type="gramEnd"/>
            <w:r w:rsidR="00B924A4" w:rsidRPr="00F13F24">
              <w:rPr>
                <w:sz w:val="22"/>
                <w:lang w:val="en-GB"/>
              </w:rPr>
              <w:t xml:space="preserve"> 1.1, 1.2, 1.3, … </w:t>
            </w:r>
            <w:r>
              <w:rPr>
                <w:sz w:val="22"/>
                <w:lang w:val="en-GB"/>
              </w:rPr>
              <w:t>for each individual agreement with this partner.</w:t>
            </w:r>
            <w:r w:rsidR="00FF52FD">
              <w:rPr>
                <w:sz w:val="22"/>
                <w:lang w:val="en-GB"/>
              </w:rPr>
              <w:t xml:space="preserve"> </w:t>
            </w:r>
          </w:p>
        </w:tc>
      </w:tr>
      <w:tr w:rsidR="00674056" w:rsidRPr="00F13F24" w14:paraId="6ED7A576" w14:textId="77777777" w:rsidTr="00E90E31">
        <w:tc>
          <w:tcPr>
            <w:tcW w:w="2388" w:type="dxa"/>
          </w:tcPr>
          <w:p w14:paraId="7BA39303" w14:textId="2CC8A9AE" w:rsidR="00674056" w:rsidRPr="00F13F24" w:rsidRDefault="009B29E6" w:rsidP="00D1526B">
            <w:pPr>
              <w:rPr>
                <w:b/>
                <w:sz w:val="22"/>
                <w:lang w:val="en-GB"/>
              </w:rPr>
            </w:pPr>
            <w:r>
              <w:rPr>
                <w:b/>
                <w:sz w:val="22"/>
                <w:lang w:val="en-GB"/>
              </w:rPr>
              <w:t xml:space="preserve">Name of </w:t>
            </w:r>
            <w:r w:rsidR="00301D56" w:rsidRPr="00F13F24">
              <w:rPr>
                <w:b/>
                <w:sz w:val="22"/>
                <w:lang w:val="en-GB"/>
              </w:rPr>
              <w:t>AS</w:t>
            </w:r>
            <w:r w:rsidR="00674056" w:rsidRPr="00F13F24">
              <w:rPr>
                <w:b/>
                <w:sz w:val="22"/>
                <w:lang w:val="en-GB"/>
              </w:rPr>
              <w:t xml:space="preserve"> #1 </w:t>
            </w:r>
            <w:r w:rsidR="00D1526B" w:rsidRPr="00F13F24">
              <w:rPr>
                <w:b/>
                <w:sz w:val="22"/>
                <w:lang w:val="en-GB"/>
              </w:rPr>
              <w:t xml:space="preserve">/ </w:t>
            </w:r>
            <w:r w:rsidR="00674056" w:rsidRPr="00F13F24">
              <w:rPr>
                <w:b/>
                <w:sz w:val="22"/>
                <w:lang w:val="en-GB"/>
              </w:rPr>
              <w:t>ASN</w:t>
            </w:r>
          </w:p>
        </w:tc>
        <w:tc>
          <w:tcPr>
            <w:tcW w:w="8388" w:type="dxa"/>
          </w:tcPr>
          <w:p w14:paraId="4D4BC529" w14:textId="62802DBB" w:rsidR="00674056" w:rsidRPr="00F13F24" w:rsidRDefault="00674056" w:rsidP="0068093E">
            <w:pPr>
              <w:jc w:val="both"/>
              <w:rPr>
                <w:sz w:val="22"/>
                <w:lang w:val="en-GB"/>
              </w:rPr>
            </w:pPr>
            <w:r w:rsidRPr="00F13F24">
              <w:rPr>
                <w:sz w:val="22"/>
                <w:lang w:val="en-GB"/>
              </w:rPr>
              <w:t>Ent</w:t>
            </w:r>
            <w:r w:rsidR="0068093E">
              <w:rPr>
                <w:sz w:val="22"/>
                <w:lang w:val="en-GB"/>
              </w:rPr>
              <w:t xml:space="preserve">er the name of your </w:t>
            </w:r>
            <w:r w:rsidR="00E16C9E" w:rsidRPr="00F13F24">
              <w:rPr>
                <w:sz w:val="22"/>
                <w:lang w:val="en-GB"/>
              </w:rPr>
              <w:t>AS</w:t>
            </w:r>
            <w:r w:rsidRPr="00F13F24">
              <w:rPr>
                <w:sz w:val="22"/>
                <w:lang w:val="en-GB"/>
              </w:rPr>
              <w:t xml:space="preserve"> </w:t>
            </w:r>
            <w:r w:rsidR="0068093E">
              <w:rPr>
                <w:sz w:val="22"/>
                <w:lang w:val="en-GB"/>
              </w:rPr>
              <w:t xml:space="preserve">and </w:t>
            </w:r>
            <w:r w:rsidR="0068093E">
              <w:rPr>
                <w:sz w:val="22"/>
                <w:szCs w:val="22"/>
                <w:lang w:val="en-GB"/>
              </w:rPr>
              <w:t xml:space="preserve">the </w:t>
            </w:r>
            <w:r w:rsidR="0068093E" w:rsidRPr="0068093E">
              <w:rPr>
                <w:sz w:val="22"/>
                <w:szCs w:val="22"/>
                <w:lang w:val="en-GB"/>
              </w:rPr>
              <w:t>Autonomous System Number</w:t>
            </w:r>
            <w:r w:rsidRPr="00F13F24">
              <w:rPr>
                <w:sz w:val="22"/>
                <w:lang w:val="en-GB"/>
              </w:rPr>
              <w:t xml:space="preserve"> (ASN</w:t>
            </w:r>
            <w:r w:rsidRPr="00F13F24">
              <w:rPr>
                <w:rStyle w:val="Appelnotedebasdep"/>
                <w:sz w:val="22"/>
                <w:lang w:val="en-GB"/>
              </w:rPr>
              <w:footnoteReference w:id="4"/>
            </w:r>
            <w:r w:rsidRPr="00F13F24">
              <w:rPr>
                <w:sz w:val="22"/>
                <w:lang w:val="en-GB"/>
              </w:rPr>
              <w:t xml:space="preserve">). </w:t>
            </w:r>
            <w:r w:rsidR="0068093E">
              <w:rPr>
                <w:sz w:val="22"/>
                <w:lang w:val="en-GB"/>
              </w:rPr>
              <w:t>If you have several ASN, list the successive agreements corresponding to each.</w:t>
            </w:r>
            <w:r w:rsidR="00FF52FD">
              <w:rPr>
                <w:sz w:val="22"/>
                <w:lang w:val="en-GB"/>
              </w:rPr>
              <w:t xml:space="preserve"> </w:t>
            </w:r>
          </w:p>
        </w:tc>
      </w:tr>
      <w:tr w:rsidR="00674056" w:rsidRPr="00F13F24" w14:paraId="6D14C512" w14:textId="77777777" w:rsidTr="00E90E31">
        <w:tc>
          <w:tcPr>
            <w:tcW w:w="2388" w:type="dxa"/>
          </w:tcPr>
          <w:p w14:paraId="61F38B76" w14:textId="3B9E1115" w:rsidR="00674056" w:rsidRPr="00F13F24" w:rsidRDefault="00003CD5" w:rsidP="00EA380F">
            <w:pPr>
              <w:rPr>
                <w:b/>
                <w:sz w:val="22"/>
                <w:lang w:val="en-GB"/>
              </w:rPr>
            </w:pPr>
            <w:r>
              <w:rPr>
                <w:b/>
                <w:sz w:val="22"/>
                <w:lang w:val="en-GB"/>
              </w:rPr>
              <w:t xml:space="preserve">Name of </w:t>
            </w:r>
            <w:r w:rsidR="00301D56" w:rsidRPr="00F13F24">
              <w:rPr>
                <w:b/>
                <w:sz w:val="22"/>
                <w:lang w:val="en-GB"/>
              </w:rPr>
              <w:t xml:space="preserve">AS </w:t>
            </w:r>
            <w:r w:rsidR="00674056" w:rsidRPr="00F13F24">
              <w:rPr>
                <w:b/>
                <w:sz w:val="22"/>
                <w:lang w:val="en-GB"/>
              </w:rPr>
              <w:t xml:space="preserve">#2 </w:t>
            </w:r>
            <w:r w:rsidR="00D1526B" w:rsidRPr="00F13F24">
              <w:rPr>
                <w:b/>
                <w:sz w:val="22"/>
                <w:lang w:val="en-GB"/>
              </w:rPr>
              <w:t xml:space="preserve">/ </w:t>
            </w:r>
            <w:r w:rsidR="00674056" w:rsidRPr="00F13F24">
              <w:rPr>
                <w:b/>
                <w:sz w:val="22"/>
                <w:lang w:val="en-GB"/>
              </w:rPr>
              <w:t>ASN</w:t>
            </w:r>
          </w:p>
        </w:tc>
        <w:tc>
          <w:tcPr>
            <w:tcW w:w="8388" w:type="dxa"/>
          </w:tcPr>
          <w:p w14:paraId="573A27C6" w14:textId="17A316F4" w:rsidR="00674056" w:rsidRPr="00F13F24" w:rsidRDefault="0068093E" w:rsidP="0068093E">
            <w:pPr>
              <w:jc w:val="both"/>
              <w:rPr>
                <w:b/>
                <w:sz w:val="22"/>
                <w:lang w:val="en-GB"/>
              </w:rPr>
            </w:pPr>
            <w:r w:rsidRPr="00F13F24">
              <w:rPr>
                <w:sz w:val="22"/>
                <w:lang w:val="en-GB"/>
              </w:rPr>
              <w:t>Ent</w:t>
            </w:r>
            <w:r>
              <w:rPr>
                <w:sz w:val="22"/>
                <w:lang w:val="en-GB"/>
              </w:rPr>
              <w:t xml:space="preserve">er the name of the </w:t>
            </w:r>
            <w:r w:rsidR="00E16C9E" w:rsidRPr="00F13F24">
              <w:rPr>
                <w:sz w:val="22"/>
                <w:lang w:val="en-GB"/>
              </w:rPr>
              <w:t>AS</w:t>
            </w:r>
            <w:r w:rsidR="00674056" w:rsidRPr="00F13F24">
              <w:rPr>
                <w:sz w:val="22"/>
                <w:lang w:val="en-GB"/>
              </w:rPr>
              <w:t xml:space="preserve"> </w:t>
            </w:r>
            <w:r w:rsidR="00F13F24">
              <w:rPr>
                <w:sz w:val="22"/>
                <w:lang w:val="en-GB"/>
              </w:rPr>
              <w:t>with</w:t>
            </w:r>
            <w:r w:rsidR="00674056" w:rsidRPr="00F13F24">
              <w:rPr>
                <w:sz w:val="22"/>
                <w:lang w:val="en-GB"/>
              </w:rPr>
              <w:t xml:space="preserve"> </w:t>
            </w:r>
            <w:r>
              <w:rPr>
                <w:sz w:val="22"/>
                <w:lang w:val="en-GB"/>
              </w:rPr>
              <w:t xml:space="preserve">which the relationship is established, and </w:t>
            </w:r>
            <w:proofErr w:type="gramStart"/>
            <w:r>
              <w:rPr>
                <w:sz w:val="22"/>
                <w:lang w:val="en-GB"/>
              </w:rPr>
              <w:t>its</w:t>
            </w:r>
            <w:proofErr w:type="gramEnd"/>
            <w:r>
              <w:rPr>
                <w:sz w:val="22"/>
                <w:lang w:val="en-GB"/>
              </w:rPr>
              <w:t xml:space="preserve"> ASN.</w:t>
            </w:r>
            <w:r w:rsidR="00FF52FD">
              <w:rPr>
                <w:sz w:val="22"/>
                <w:lang w:val="en-GB"/>
              </w:rPr>
              <w:t xml:space="preserve"> </w:t>
            </w:r>
          </w:p>
        </w:tc>
      </w:tr>
      <w:tr w:rsidR="00C958A1" w:rsidRPr="00F13F24" w14:paraId="0DD95E46" w14:textId="77777777" w:rsidTr="00E90E31">
        <w:tc>
          <w:tcPr>
            <w:tcW w:w="2388" w:type="dxa"/>
          </w:tcPr>
          <w:p w14:paraId="50D94431" w14:textId="4C0DFA41" w:rsidR="00C958A1" w:rsidRPr="00F13F24" w:rsidRDefault="00BC2D7E" w:rsidP="00E16C9E">
            <w:pPr>
              <w:rPr>
                <w:b/>
                <w:sz w:val="22"/>
                <w:lang w:val="en-GB"/>
              </w:rPr>
            </w:pPr>
            <w:r>
              <w:rPr>
                <w:b/>
                <w:sz w:val="22"/>
                <w:lang w:val="en-GB"/>
              </w:rPr>
              <w:t>Start date</w:t>
            </w:r>
          </w:p>
        </w:tc>
        <w:tc>
          <w:tcPr>
            <w:tcW w:w="8388" w:type="dxa"/>
          </w:tcPr>
          <w:p w14:paraId="3A19E0FF" w14:textId="2F644786" w:rsidR="00C958A1" w:rsidRPr="00F13F24" w:rsidRDefault="0068093E" w:rsidP="0068093E">
            <w:pPr>
              <w:jc w:val="both"/>
              <w:rPr>
                <w:sz w:val="22"/>
                <w:lang w:val="en-GB"/>
              </w:rPr>
            </w:pPr>
            <w:r>
              <w:rPr>
                <w:sz w:val="22"/>
                <w:lang w:val="en-GB"/>
              </w:rPr>
              <w:t>Specify the date on which the relationship between the two parties was established.</w:t>
            </w:r>
            <w:r w:rsidR="00FF52FD">
              <w:rPr>
                <w:sz w:val="22"/>
                <w:lang w:val="en-GB"/>
              </w:rPr>
              <w:t xml:space="preserve"> </w:t>
            </w:r>
          </w:p>
        </w:tc>
      </w:tr>
      <w:tr w:rsidR="006C214F" w:rsidRPr="00F13F24" w14:paraId="46699CB6" w14:textId="77777777" w:rsidTr="00E90E31">
        <w:tc>
          <w:tcPr>
            <w:tcW w:w="2388" w:type="dxa"/>
          </w:tcPr>
          <w:p w14:paraId="6702496B" w14:textId="25EF89A8" w:rsidR="006C214F" w:rsidRPr="00F13F24" w:rsidRDefault="009B29E6" w:rsidP="006C214F">
            <w:pPr>
              <w:rPr>
                <w:b/>
                <w:sz w:val="22"/>
                <w:lang w:val="en-GB"/>
              </w:rPr>
            </w:pPr>
            <w:r>
              <w:rPr>
                <w:b/>
                <w:sz w:val="22"/>
                <w:lang w:val="en-GB"/>
              </w:rPr>
              <w:t>Partner’s name and contact info</w:t>
            </w:r>
            <w:r w:rsidR="00562EF1">
              <w:rPr>
                <w:b/>
                <w:sz w:val="22"/>
                <w:lang w:val="en-GB"/>
              </w:rPr>
              <w:t>rmation</w:t>
            </w:r>
          </w:p>
        </w:tc>
        <w:tc>
          <w:tcPr>
            <w:tcW w:w="8388" w:type="dxa"/>
          </w:tcPr>
          <w:p w14:paraId="5DC76B3B" w14:textId="0FDCDD24" w:rsidR="006C214F" w:rsidRPr="00F13F24" w:rsidRDefault="0068093E" w:rsidP="0068093E">
            <w:pPr>
              <w:jc w:val="both"/>
              <w:rPr>
                <w:sz w:val="22"/>
                <w:lang w:val="en-GB"/>
              </w:rPr>
            </w:pPr>
            <w:r w:rsidRPr="00F13F24">
              <w:rPr>
                <w:sz w:val="22"/>
                <w:lang w:val="en-GB"/>
              </w:rPr>
              <w:t>Ent</w:t>
            </w:r>
            <w:r>
              <w:rPr>
                <w:sz w:val="22"/>
                <w:lang w:val="en-GB"/>
              </w:rPr>
              <w:t xml:space="preserve">er the name and contact information (postal address) of the </w:t>
            </w:r>
            <w:r>
              <w:rPr>
                <w:sz w:val="22"/>
                <w:szCs w:val="22"/>
              </w:rPr>
              <w:t>natural person or legal entity responsible for managing the AS with which the relationship has been established.</w:t>
            </w:r>
            <w:r w:rsidR="00FF52FD">
              <w:rPr>
                <w:sz w:val="22"/>
                <w:szCs w:val="22"/>
              </w:rPr>
              <w:t xml:space="preserve"> </w:t>
            </w:r>
          </w:p>
        </w:tc>
      </w:tr>
      <w:tr w:rsidR="00674056" w:rsidRPr="00F13F24" w14:paraId="36BC92E3" w14:textId="77777777" w:rsidTr="00E90E31">
        <w:tc>
          <w:tcPr>
            <w:tcW w:w="2388" w:type="dxa"/>
          </w:tcPr>
          <w:p w14:paraId="5CADC9A2" w14:textId="1A17EE02" w:rsidR="00674056" w:rsidRPr="00F13F24" w:rsidRDefault="00674056" w:rsidP="00E16C9E">
            <w:pPr>
              <w:rPr>
                <w:b/>
                <w:sz w:val="22"/>
                <w:lang w:val="en-GB"/>
              </w:rPr>
            </w:pPr>
            <w:r w:rsidRPr="00F13F24">
              <w:rPr>
                <w:b/>
                <w:sz w:val="22"/>
                <w:lang w:val="en-GB"/>
              </w:rPr>
              <w:t xml:space="preserve">Type </w:t>
            </w:r>
            <w:r w:rsidR="009B29E6">
              <w:rPr>
                <w:b/>
                <w:sz w:val="22"/>
                <w:lang w:val="en-GB"/>
              </w:rPr>
              <w:t>of</w:t>
            </w:r>
            <w:r w:rsidR="00E16C9E" w:rsidRPr="00F13F24">
              <w:rPr>
                <w:b/>
                <w:sz w:val="22"/>
                <w:lang w:val="en-GB"/>
              </w:rPr>
              <w:t xml:space="preserve"> relation</w:t>
            </w:r>
            <w:r w:rsidR="009B29E6">
              <w:rPr>
                <w:b/>
                <w:sz w:val="22"/>
                <w:lang w:val="en-GB"/>
              </w:rPr>
              <w:t>ship</w:t>
            </w:r>
          </w:p>
        </w:tc>
        <w:tc>
          <w:tcPr>
            <w:tcW w:w="8388" w:type="dxa"/>
          </w:tcPr>
          <w:p w14:paraId="121D2BB0" w14:textId="705D05C6" w:rsidR="00674056" w:rsidRPr="00F13F24" w:rsidRDefault="00674056" w:rsidP="001329F7">
            <w:pPr>
              <w:jc w:val="both"/>
              <w:rPr>
                <w:sz w:val="22"/>
                <w:lang w:val="en-GB"/>
              </w:rPr>
            </w:pPr>
            <w:r w:rsidRPr="00F13F24">
              <w:rPr>
                <w:sz w:val="22"/>
                <w:lang w:val="en-GB"/>
              </w:rPr>
              <w:t>Indi</w:t>
            </w:r>
            <w:r w:rsidR="0068093E">
              <w:rPr>
                <w:sz w:val="22"/>
                <w:lang w:val="en-GB"/>
              </w:rPr>
              <w:t xml:space="preserve">cate the type of </w:t>
            </w:r>
            <w:r w:rsidR="00E16C9E" w:rsidRPr="00F13F24">
              <w:rPr>
                <w:sz w:val="22"/>
                <w:lang w:val="en-GB"/>
              </w:rPr>
              <w:t>relation</w:t>
            </w:r>
            <w:r w:rsidR="0068093E">
              <w:rPr>
                <w:sz w:val="22"/>
                <w:lang w:val="en-GB"/>
              </w:rPr>
              <w:t>ship between the two</w:t>
            </w:r>
            <w:r w:rsidRPr="00F13F24">
              <w:rPr>
                <w:sz w:val="22"/>
                <w:lang w:val="en-GB"/>
              </w:rPr>
              <w:t xml:space="preserve"> parties, </w:t>
            </w:r>
            <w:r w:rsidR="0068093E">
              <w:rPr>
                <w:sz w:val="22"/>
                <w:lang w:val="en-GB"/>
              </w:rPr>
              <w:t>from among the following</w:t>
            </w:r>
            <w:r w:rsidR="00F13F24">
              <w:rPr>
                <w:sz w:val="22"/>
                <w:lang w:val="en-GB"/>
              </w:rPr>
              <w:t>:</w:t>
            </w:r>
            <w:r w:rsidRPr="00F13F24">
              <w:rPr>
                <w:sz w:val="22"/>
                <w:lang w:val="en-GB"/>
              </w:rPr>
              <w:t xml:space="preserve"> </w:t>
            </w:r>
          </w:p>
          <w:p w14:paraId="0421BEA1" w14:textId="2ED94336" w:rsidR="00674056" w:rsidRPr="00F13F24" w:rsidRDefault="00003CD5" w:rsidP="001329F7">
            <w:pPr>
              <w:numPr>
                <w:ilvl w:val="0"/>
                <w:numId w:val="1"/>
              </w:numPr>
              <w:jc w:val="both"/>
              <w:rPr>
                <w:sz w:val="22"/>
                <w:lang w:val="en-GB"/>
              </w:rPr>
            </w:pPr>
            <w:r>
              <w:rPr>
                <w:sz w:val="22"/>
                <w:lang w:val="en-GB"/>
              </w:rPr>
              <w:t>Global</w:t>
            </w:r>
            <w:r w:rsidR="0068093E">
              <w:rPr>
                <w:sz w:val="22"/>
                <w:lang w:val="en-GB"/>
              </w:rPr>
              <w:t xml:space="preserve"> transit </w:t>
            </w:r>
            <w:r w:rsidR="008B28B7" w:rsidRPr="00F13F24">
              <w:rPr>
                <w:sz w:val="22"/>
                <w:lang w:val="en-GB"/>
              </w:rPr>
              <w:t>[</w:t>
            </w:r>
            <w:r w:rsidR="009320FD" w:rsidRPr="00F13F24">
              <w:rPr>
                <w:sz w:val="22"/>
                <w:lang w:val="en-GB"/>
              </w:rPr>
              <w:t>1:</w:t>
            </w:r>
            <w:r w:rsidR="008B28B7" w:rsidRPr="00F13F24">
              <w:rPr>
                <w:sz w:val="22"/>
                <w:lang w:val="en-GB"/>
              </w:rPr>
              <w:t>E]</w:t>
            </w:r>
            <w:r w:rsidR="009320FD" w:rsidRPr="00F13F24">
              <w:rPr>
                <w:sz w:val="22"/>
                <w:lang w:val="en-GB"/>
              </w:rPr>
              <w:t xml:space="preserve"> – </w:t>
            </w:r>
            <w:r w:rsidR="00E16C9E" w:rsidRPr="00F13F24">
              <w:rPr>
                <w:sz w:val="22"/>
                <w:lang w:val="en-GB"/>
              </w:rPr>
              <w:t>AS</w:t>
            </w:r>
            <w:r w:rsidR="00674056" w:rsidRPr="00F13F24">
              <w:rPr>
                <w:sz w:val="22"/>
                <w:lang w:val="en-GB"/>
              </w:rPr>
              <w:t> #1 (</w:t>
            </w:r>
            <w:r w:rsidR="0068093E">
              <w:rPr>
                <w:sz w:val="22"/>
                <w:u w:val="single"/>
                <w:lang w:val="en-GB"/>
              </w:rPr>
              <w:t>respondent</w:t>
            </w:r>
            <w:r w:rsidR="00674056" w:rsidRPr="00F13F24">
              <w:rPr>
                <w:sz w:val="22"/>
                <w:lang w:val="en-GB"/>
              </w:rPr>
              <w:t xml:space="preserve">) </w:t>
            </w:r>
            <w:r w:rsidR="0000121E">
              <w:rPr>
                <w:sz w:val="22"/>
                <w:lang w:val="en-GB"/>
              </w:rPr>
              <w:t>employs</w:t>
            </w:r>
            <w:r w:rsidR="00674056" w:rsidRPr="00F13F24">
              <w:rPr>
                <w:sz w:val="22"/>
                <w:lang w:val="en-GB"/>
              </w:rPr>
              <w:t xml:space="preserve"> </w:t>
            </w:r>
            <w:r w:rsidR="00E16C9E" w:rsidRPr="00F13F24">
              <w:rPr>
                <w:sz w:val="22"/>
                <w:lang w:val="en-GB"/>
              </w:rPr>
              <w:t>AS</w:t>
            </w:r>
            <w:r w:rsidR="00674056" w:rsidRPr="00F13F24">
              <w:rPr>
                <w:sz w:val="22"/>
                <w:lang w:val="en-GB"/>
              </w:rPr>
              <w:t xml:space="preserve"> #2 </w:t>
            </w:r>
            <w:r w:rsidR="0000121E">
              <w:rPr>
                <w:sz w:val="22"/>
                <w:lang w:val="en-GB"/>
              </w:rPr>
              <w:t xml:space="preserve">to supply </w:t>
            </w:r>
            <w:r w:rsidR="0068093E">
              <w:rPr>
                <w:sz w:val="22"/>
                <w:lang w:val="en-GB"/>
              </w:rPr>
              <w:t>a transit solution to all third-party AS;</w:t>
            </w:r>
            <w:r w:rsidR="00FF52FD">
              <w:rPr>
                <w:sz w:val="22"/>
                <w:lang w:val="en-GB"/>
              </w:rPr>
              <w:t xml:space="preserve"> </w:t>
            </w:r>
          </w:p>
          <w:p w14:paraId="1D9AE91A" w14:textId="56C6EF1A" w:rsidR="009320FD" w:rsidRPr="00F13F24" w:rsidRDefault="00003CD5" w:rsidP="009320FD">
            <w:pPr>
              <w:numPr>
                <w:ilvl w:val="0"/>
                <w:numId w:val="1"/>
              </w:numPr>
              <w:jc w:val="both"/>
              <w:rPr>
                <w:sz w:val="22"/>
                <w:lang w:val="en-GB"/>
              </w:rPr>
            </w:pPr>
            <w:r>
              <w:rPr>
                <w:sz w:val="22"/>
                <w:lang w:val="en-GB"/>
              </w:rPr>
              <w:t xml:space="preserve">Global </w:t>
            </w:r>
            <w:r w:rsidR="0068093E">
              <w:rPr>
                <w:sz w:val="22"/>
                <w:lang w:val="en-GB"/>
              </w:rPr>
              <w:t xml:space="preserve">transit </w:t>
            </w:r>
            <w:r w:rsidR="008B28B7" w:rsidRPr="00F13F24">
              <w:rPr>
                <w:sz w:val="22"/>
                <w:lang w:val="en-GB"/>
              </w:rPr>
              <w:t>[E</w:t>
            </w:r>
            <w:r w:rsidR="009320FD" w:rsidRPr="00F13F24">
              <w:rPr>
                <w:sz w:val="22"/>
                <w:lang w:val="en-GB"/>
              </w:rPr>
              <w:t>:1</w:t>
            </w:r>
            <w:r w:rsidR="008B28B7" w:rsidRPr="00F13F24">
              <w:rPr>
                <w:sz w:val="22"/>
                <w:lang w:val="en-GB"/>
              </w:rPr>
              <w:t>]</w:t>
            </w:r>
            <w:r w:rsidR="009320FD" w:rsidRPr="00F13F24">
              <w:rPr>
                <w:sz w:val="22"/>
                <w:lang w:val="en-GB"/>
              </w:rPr>
              <w:t xml:space="preserve"> – </w:t>
            </w:r>
            <w:r w:rsidR="00E16C9E" w:rsidRPr="00F13F24">
              <w:rPr>
                <w:sz w:val="22"/>
                <w:lang w:val="en-GB"/>
              </w:rPr>
              <w:t>AS</w:t>
            </w:r>
            <w:r w:rsidR="00A06F3D" w:rsidRPr="00F13F24">
              <w:rPr>
                <w:sz w:val="22"/>
                <w:lang w:val="en-GB"/>
              </w:rPr>
              <w:t> </w:t>
            </w:r>
            <w:r w:rsidR="009320FD" w:rsidRPr="00F13F24">
              <w:rPr>
                <w:sz w:val="22"/>
                <w:lang w:val="en-GB"/>
              </w:rPr>
              <w:t xml:space="preserve">#1 </w:t>
            </w:r>
            <w:r w:rsidR="0068093E">
              <w:rPr>
                <w:sz w:val="22"/>
                <w:lang w:val="en-GB"/>
              </w:rPr>
              <w:t>provides</w:t>
            </w:r>
            <w:r w:rsidR="009320FD" w:rsidRPr="00F13F24">
              <w:rPr>
                <w:sz w:val="22"/>
                <w:lang w:val="en-GB"/>
              </w:rPr>
              <w:t xml:space="preserve"> </w:t>
            </w:r>
            <w:r w:rsidR="00E16C9E" w:rsidRPr="00F13F24">
              <w:rPr>
                <w:sz w:val="22"/>
                <w:lang w:val="en-GB"/>
              </w:rPr>
              <w:t>AS</w:t>
            </w:r>
            <w:r w:rsidR="009320FD" w:rsidRPr="00F13F24">
              <w:rPr>
                <w:sz w:val="22"/>
                <w:lang w:val="en-GB"/>
              </w:rPr>
              <w:t xml:space="preserve"> #2 </w:t>
            </w:r>
            <w:r w:rsidR="0068093E">
              <w:rPr>
                <w:sz w:val="22"/>
                <w:lang w:val="en-GB"/>
              </w:rPr>
              <w:t>with a transit solution to all third-party AS;</w:t>
            </w:r>
            <w:r w:rsidR="00FF52FD">
              <w:rPr>
                <w:sz w:val="22"/>
                <w:lang w:val="en-GB"/>
              </w:rPr>
              <w:t xml:space="preserve"> </w:t>
            </w:r>
          </w:p>
          <w:p w14:paraId="5AED5047" w14:textId="1530DB2E" w:rsidR="008B28B7" w:rsidRPr="00F13F24" w:rsidRDefault="0000121E" w:rsidP="0000121E">
            <w:pPr>
              <w:numPr>
                <w:ilvl w:val="0"/>
                <w:numId w:val="1"/>
              </w:numPr>
              <w:jc w:val="both"/>
              <w:rPr>
                <w:sz w:val="22"/>
                <w:lang w:val="en-GB"/>
              </w:rPr>
            </w:pPr>
            <w:r>
              <w:rPr>
                <w:sz w:val="22"/>
                <w:lang w:val="en-GB"/>
              </w:rPr>
              <w:t xml:space="preserve">Partial transit </w:t>
            </w:r>
            <w:r w:rsidR="008B28B7" w:rsidRPr="00F13F24">
              <w:rPr>
                <w:sz w:val="22"/>
                <w:lang w:val="en-GB"/>
              </w:rPr>
              <w:t xml:space="preserve">[1:n] – </w:t>
            </w:r>
            <w:r w:rsidRPr="00F13F24">
              <w:rPr>
                <w:sz w:val="22"/>
                <w:lang w:val="en-GB"/>
              </w:rPr>
              <w:t xml:space="preserve">AS #1 </w:t>
            </w:r>
            <w:r>
              <w:rPr>
                <w:sz w:val="22"/>
                <w:lang w:val="en-GB"/>
              </w:rPr>
              <w:t>employs</w:t>
            </w:r>
            <w:r w:rsidRPr="00F13F24">
              <w:rPr>
                <w:sz w:val="22"/>
                <w:lang w:val="en-GB"/>
              </w:rPr>
              <w:t xml:space="preserve"> AS #2 </w:t>
            </w:r>
            <w:r>
              <w:rPr>
                <w:sz w:val="22"/>
                <w:lang w:val="en-GB"/>
              </w:rPr>
              <w:t>to supply a transit solution to a number of third-party AS;</w:t>
            </w:r>
            <w:r w:rsidR="00FF52FD">
              <w:rPr>
                <w:sz w:val="22"/>
                <w:lang w:val="en-GB"/>
              </w:rPr>
              <w:t xml:space="preserve"> </w:t>
            </w:r>
          </w:p>
          <w:p w14:paraId="5D2D98B8" w14:textId="72E45895" w:rsidR="008B28B7" w:rsidRPr="00F13F24" w:rsidRDefault="0000121E" w:rsidP="008B28B7">
            <w:pPr>
              <w:numPr>
                <w:ilvl w:val="0"/>
                <w:numId w:val="1"/>
              </w:numPr>
              <w:jc w:val="both"/>
              <w:rPr>
                <w:sz w:val="22"/>
                <w:lang w:val="en-GB"/>
              </w:rPr>
            </w:pPr>
            <w:r>
              <w:rPr>
                <w:sz w:val="22"/>
                <w:lang w:val="en-GB"/>
              </w:rPr>
              <w:t xml:space="preserve">Partial transit </w:t>
            </w:r>
            <w:r w:rsidR="008B28B7" w:rsidRPr="00F13F24">
              <w:rPr>
                <w:sz w:val="22"/>
                <w:lang w:val="en-GB"/>
              </w:rPr>
              <w:t xml:space="preserve">[n:1] – </w:t>
            </w:r>
            <w:r w:rsidR="00E16C9E" w:rsidRPr="00F13F24">
              <w:rPr>
                <w:sz w:val="22"/>
                <w:lang w:val="en-GB"/>
              </w:rPr>
              <w:t>AS</w:t>
            </w:r>
            <w:r w:rsidR="008B28B7" w:rsidRPr="00F13F24">
              <w:rPr>
                <w:sz w:val="22"/>
                <w:lang w:val="en-GB"/>
              </w:rPr>
              <w:t xml:space="preserve"> #1 </w:t>
            </w:r>
            <w:r>
              <w:rPr>
                <w:sz w:val="22"/>
                <w:lang w:val="en-GB"/>
              </w:rPr>
              <w:t>supplies</w:t>
            </w:r>
            <w:r w:rsidR="008B28B7" w:rsidRPr="00F13F24">
              <w:rPr>
                <w:sz w:val="22"/>
                <w:lang w:val="en-GB"/>
              </w:rPr>
              <w:t xml:space="preserve"> </w:t>
            </w:r>
            <w:r w:rsidR="00A06F3D" w:rsidRPr="00F13F24">
              <w:rPr>
                <w:sz w:val="22"/>
                <w:lang w:val="en-GB"/>
              </w:rPr>
              <w:t>AS</w:t>
            </w:r>
            <w:r w:rsidR="008B28B7" w:rsidRPr="00F13F24">
              <w:rPr>
                <w:sz w:val="22"/>
                <w:lang w:val="en-GB"/>
              </w:rPr>
              <w:t> #2</w:t>
            </w:r>
            <w:r w:rsidR="00FF52FD">
              <w:rPr>
                <w:sz w:val="22"/>
                <w:lang w:val="en-GB"/>
              </w:rPr>
              <w:t xml:space="preserve"> </w:t>
            </w:r>
            <w:r>
              <w:rPr>
                <w:sz w:val="22"/>
                <w:lang w:val="en-GB"/>
              </w:rPr>
              <w:t>with a transit solution to a number of third-party AS;</w:t>
            </w:r>
            <w:r w:rsidR="00FF52FD">
              <w:rPr>
                <w:sz w:val="22"/>
                <w:lang w:val="en-GB"/>
              </w:rPr>
              <w:t xml:space="preserve"> </w:t>
            </w:r>
          </w:p>
          <w:p w14:paraId="3948BE62" w14:textId="0C45A238" w:rsidR="00674056" w:rsidRPr="00F13F24" w:rsidRDefault="00674056" w:rsidP="00D71DDD">
            <w:pPr>
              <w:numPr>
                <w:ilvl w:val="0"/>
                <w:numId w:val="1"/>
              </w:numPr>
              <w:jc w:val="both"/>
              <w:rPr>
                <w:sz w:val="22"/>
                <w:lang w:val="en-GB"/>
              </w:rPr>
            </w:pPr>
            <w:r w:rsidRPr="00F13F24">
              <w:rPr>
                <w:sz w:val="22"/>
                <w:lang w:val="en-GB"/>
              </w:rPr>
              <w:t>Peering</w:t>
            </w:r>
            <w:r w:rsidR="008B28B7" w:rsidRPr="00F13F24">
              <w:rPr>
                <w:sz w:val="22"/>
                <w:lang w:val="en-GB"/>
              </w:rPr>
              <w:t xml:space="preserve"> [1:1]</w:t>
            </w:r>
            <w:r w:rsidR="0000121E">
              <w:rPr>
                <w:sz w:val="22"/>
                <w:lang w:val="en-GB"/>
              </w:rPr>
              <w:t xml:space="preserve"> – </w:t>
            </w:r>
            <w:r w:rsidR="00E16C9E" w:rsidRPr="00F13F24">
              <w:rPr>
                <w:sz w:val="22"/>
                <w:lang w:val="en-GB"/>
              </w:rPr>
              <w:t>AS</w:t>
            </w:r>
            <w:r w:rsidR="00A06F3D" w:rsidRPr="00F13F24">
              <w:rPr>
                <w:sz w:val="22"/>
                <w:lang w:val="en-GB"/>
              </w:rPr>
              <w:t> </w:t>
            </w:r>
            <w:r w:rsidR="0000121E">
              <w:rPr>
                <w:sz w:val="22"/>
                <w:lang w:val="en-GB"/>
              </w:rPr>
              <w:t>#1 and</w:t>
            </w:r>
            <w:r w:rsidR="008B28B7" w:rsidRPr="00F13F24">
              <w:rPr>
                <w:sz w:val="22"/>
                <w:lang w:val="en-GB"/>
              </w:rPr>
              <w:t xml:space="preserve"> #2 </w:t>
            </w:r>
            <w:r w:rsidR="0000121E">
              <w:rPr>
                <w:sz w:val="22"/>
                <w:lang w:val="en-GB"/>
              </w:rPr>
              <w:t>mutually route traffic to their</w:t>
            </w:r>
            <w:r w:rsidR="00D71DDD">
              <w:rPr>
                <w:sz w:val="22"/>
                <w:lang w:val="en-GB"/>
              </w:rPr>
              <w:t xml:space="preserve"> customers, their customers</w:t>
            </w:r>
            <w:r w:rsidR="0000121E">
              <w:rPr>
                <w:sz w:val="22"/>
                <w:lang w:val="en-GB"/>
              </w:rPr>
              <w:t xml:space="preserve">’ </w:t>
            </w:r>
            <w:r w:rsidR="00D71DDD">
              <w:rPr>
                <w:sz w:val="22"/>
                <w:lang w:val="en-GB"/>
              </w:rPr>
              <w:t>customers</w:t>
            </w:r>
            <w:r w:rsidR="0000121E">
              <w:rPr>
                <w:sz w:val="22"/>
                <w:lang w:val="en-GB"/>
              </w:rPr>
              <w:t>, etc.</w:t>
            </w:r>
            <w:r w:rsidR="00FF52FD">
              <w:rPr>
                <w:sz w:val="22"/>
                <w:lang w:val="en-GB"/>
              </w:rPr>
              <w:t xml:space="preserve"> </w:t>
            </w:r>
          </w:p>
        </w:tc>
        <w:bookmarkStart w:id="0" w:name="_GoBack"/>
        <w:bookmarkEnd w:id="0"/>
      </w:tr>
      <w:tr w:rsidR="00B703A6" w:rsidRPr="00F13F24" w14:paraId="6B84B196" w14:textId="77777777" w:rsidTr="00E90E31">
        <w:tc>
          <w:tcPr>
            <w:tcW w:w="2388" w:type="dxa"/>
          </w:tcPr>
          <w:p w14:paraId="7B5BEDC5" w14:textId="4F957191" w:rsidR="00B703A6" w:rsidRPr="00F13F24" w:rsidRDefault="008667E8" w:rsidP="00BC409D">
            <w:pPr>
              <w:rPr>
                <w:b/>
                <w:sz w:val="22"/>
                <w:lang w:val="en-GB"/>
              </w:rPr>
            </w:pPr>
            <w:r>
              <w:rPr>
                <w:b/>
                <w:sz w:val="22"/>
                <w:lang w:val="en-GB"/>
              </w:rPr>
              <w:t>Financial terms &amp; conditions</w:t>
            </w:r>
          </w:p>
        </w:tc>
        <w:tc>
          <w:tcPr>
            <w:tcW w:w="8388" w:type="dxa"/>
          </w:tcPr>
          <w:p w14:paraId="10BDA092" w14:textId="7D96EAAC" w:rsidR="00B703A6" w:rsidRPr="00F13F24" w:rsidRDefault="0000121E" w:rsidP="003553DB">
            <w:pPr>
              <w:rPr>
                <w:sz w:val="22"/>
                <w:lang w:val="en-GB"/>
              </w:rPr>
            </w:pPr>
            <w:r>
              <w:rPr>
                <w:sz w:val="22"/>
                <w:lang w:val="en-GB"/>
              </w:rPr>
              <w:t>Specify the financial terms and conditions of the relations</w:t>
            </w:r>
            <w:r w:rsidR="00D71DDD">
              <w:rPr>
                <w:sz w:val="22"/>
                <w:lang w:val="en-GB"/>
              </w:rPr>
              <w:t>hip</w:t>
            </w:r>
            <w:r>
              <w:rPr>
                <w:sz w:val="22"/>
                <w:lang w:val="en-GB"/>
              </w:rPr>
              <w:t>, e.g.:</w:t>
            </w:r>
            <w:r w:rsidR="00FF52FD">
              <w:rPr>
                <w:sz w:val="22"/>
                <w:lang w:val="en-GB"/>
              </w:rPr>
              <w:t xml:space="preserve"> </w:t>
            </w:r>
          </w:p>
          <w:p w14:paraId="55C5BA35" w14:textId="24C2780A" w:rsidR="00C83104" w:rsidRPr="00F13F24" w:rsidRDefault="00D71DDD" w:rsidP="00C83104">
            <w:pPr>
              <w:numPr>
                <w:ilvl w:val="0"/>
                <w:numId w:val="1"/>
              </w:numPr>
              <w:jc w:val="both"/>
              <w:rPr>
                <w:sz w:val="22"/>
                <w:lang w:val="en-GB"/>
              </w:rPr>
            </w:pPr>
            <w:r>
              <w:rPr>
                <w:sz w:val="22"/>
                <w:lang w:val="en-GB"/>
              </w:rPr>
              <w:t>f</w:t>
            </w:r>
            <w:r w:rsidR="0000121E">
              <w:rPr>
                <w:sz w:val="22"/>
                <w:lang w:val="en-GB"/>
              </w:rPr>
              <w:t>ree</w:t>
            </w:r>
            <w:r w:rsidR="0068093E">
              <w:rPr>
                <w:sz w:val="22"/>
                <w:lang w:val="en-GB"/>
              </w:rPr>
              <w:t>;</w:t>
            </w:r>
          </w:p>
          <w:p w14:paraId="1D8573CC" w14:textId="0236414C" w:rsidR="00C83104" w:rsidRPr="00F13F24" w:rsidRDefault="00D71DDD" w:rsidP="00C83104">
            <w:pPr>
              <w:numPr>
                <w:ilvl w:val="0"/>
                <w:numId w:val="1"/>
              </w:numPr>
              <w:jc w:val="both"/>
              <w:rPr>
                <w:sz w:val="22"/>
                <w:lang w:val="en-GB"/>
              </w:rPr>
            </w:pPr>
            <w:r>
              <w:rPr>
                <w:sz w:val="22"/>
                <w:lang w:val="en-GB"/>
              </w:rPr>
              <w:t>p</w:t>
            </w:r>
            <w:r w:rsidR="00C83104" w:rsidRPr="00F13F24">
              <w:rPr>
                <w:sz w:val="22"/>
                <w:lang w:val="en-GB"/>
              </w:rPr>
              <w:t>a</w:t>
            </w:r>
            <w:r w:rsidR="0000121E">
              <w:rPr>
                <w:sz w:val="22"/>
                <w:lang w:val="en-GB"/>
              </w:rPr>
              <w:t>id</w:t>
            </w:r>
            <w:r w:rsidR="0068093E">
              <w:rPr>
                <w:sz w:val="22"/>
                <w:lang w:val="en-GB"/>
              </w:rPr>
              <w:t>;</w:t>
            </w:r>
          </w:p>
          <w:p w14:paraId="23B82C35" w14:textId="34EA5C13" w:rsidR="00C83104" w:rsidRPr="00F13F24" w:rsidRDefault="00CC7FDB" w:rsidP="00825D50">
            <w:pPr>
              <w:numPr>
                <w:ilvl w:val="0"/>
                <w:numId w:val="1"/>
              </w:numPr>
              <w:jc w:val="both"/>
              <w:rPr>
                <w:sz w:val="22"/>
                <w:lang w:val="en-GB"/>
              </w:rPr>
            </w:pPr>
            <w:proofErr w:type="gramStart"/>
            <w:r>
              <w:rPr>
                <w:sz w:val="22"/>
                <w:lang w:val="en-GB"/>
              </w:rPr>
              <w:t>paid</w:t>
            </w:r>
            <w:proofErr w:type="gramEnd"/>
            <w:r>
              <w:rPr>
                <w:sz w:val="22"/>
                <w:lang w:val="en-GB"/>
              </w:rPr>
              <w:t xml:space="preserve"> on conditions</w:t>
            </w:r>
            <w:r w:rsidR="00003CD5">
              <w:rPr>
                <w:sz w:val="22"/>
                <w:lang w:val="en-GB"/>
              </w:rPr>
              <w:t xml:space="preserve"> (</w:t>
            </w:r>
            <w:r w:rsidR="00D71DDD">
              <w:rPr>
                <w:sz w:val="22"/>
                <w:lang w:val="en-GB"/>
              </w:rPr>
              <w:t>f</w:t>
            </w:r>
            <w:r w:rsidR="00825D50">
              <w:rPr>
                <w:sz w:val="22"/>
                <w:lang w:val="en-GB"/>
              </w:rPr>
              <w:t>ree up to a</w:t>
            </w:r>
            <w:r w:rsidR="0000121E">
              <w:rPr>
                <w:sz w:val="22"/>
                <w:lang w:val="en-GB"/>
              </w:rPr>
              <w:t xml:space="preserve"> certain </w:t>
            </w:r>
            <w:r w:rsidR="00825D50">
              <w:rPr>
                <w:sz w:val="22"/>
                <w:lang w:val="en-GB"/>
              </w:rPr>
              <w:t>cap</w:t>
            </w:r>
            <w:r w:rsidR="00D71DDD">
              <w:rPr>
                <w:sz w:val="22"/>
                <w:lang w:val="en-GB"/>
              </w:rPr>
              <w:t xml:space="preserve"> or ratio</w:t>
            </w:r>
            <w:r w:rsidR="00825D50">
              <w:rPr>
                <w:sz w:val="22"/>
                <w:lang w:val="en-GB"/>
              </w:rPr>
              <w:t>; then billed</w:t>
            </w:r>
            <w:r w:rsidR="00003CD5">
              <w:rPr>
                <w:sz w:val="22"/>
                <w:lang w:val="en-GB"/>
              </w:rPr>
              <w:t>)</w:t>
            </w:r>
            <w:r w:rsidR="00825D50">
              <w:rPr>
                <w:sz w:val="22"/>
                <w:lang w:val="en-GB"/>
              </w:rPr>
              <w:t>.</w:t>
            </w:r>
          </w:p>
        </w:tc>
      </w:tr>
      <w:tr w:rsidR="00CB6779" w:rsidRPr="00F13F24" w14:paraId="318CD4BF" w14:textId="77777777" w:rsidTr="00E90E31">
        <w:tc>
          <w:tcPr>
            <w:tcW w:w="2388" w:type="dxa"/>
          </w:tcPr>
          <w:p w14:paraId="5C9DBA81" w14:textId="467E98B3" w:rsidR="00CB6779" w:rsidRPr="00F13F24" w:rsidRDefault="008667E8" w:rsidP="00562EF1">
            <w:pPr>
              <w:rPr>
                <w:b/>
                <w:sz w:val="22"/>
                <w:lang w:val="en-GB"/>
              </w:rPr>
            </w:pPr>
            <w:r>
              <w:rPr>
                <w:b/>
                <w:sz w:val="22"/>
                <w:lang w:val="en-GB"/>
              </w:rPr>
              <w:t>Pricing</w:t>
            </w:r>
            <w:r w:rsidR="00562EF1">
              <w:rPr>
                <w:b/>
                <w:sz w:val="22"/>
                <w:lang w:val="en-GB"/>
              </w:rPr>
              <w:t xml:space="preserve"> scheme </w:t>
            </w:r>
          </w:p>
        </w:tc>
        <w:tc>
          <w:tcPr>
            <w:tcW w:w="8388" w:type="dxa"/>
          </w:tcPr>
          <w:p w14:paraId="2A08E02D" w14:textId="0EDCDFC7" w:rsidR="00CB6779" w:rsidRPr="00F13F24" w:rsidRDefault="00825D50" w:rsidP="00F945E6">
            <w:pPr>
              <w:rPr>
                <w:sz w:val="22"/>
                <w:lang w:val="en-GB"/>
              </w:rPr>
            </w:pPr>
            <w:r>
              <w:rPr>
                <w:sz w:val="22"/>
                <w:lang w:val="en-GB"/>
              </w:rPr>
              <w:t>Provide details on the pric</w:t>
            </w:r>
            <w:r w:rsidR="00F945E6">
              <w:rPr>
                <w:sz w:val="22"/>
                <w:lang w:val="en-GB"/>
              </w:rPr>
              <w:t>ing structure in place and the rates</w:t>
            </w:r>
            <w:r>
              <w:rPr>
                <w:sz w:val="22"/>
                <w:lang w:val="en-GB"/>
              </w:rPr>
              <w:t xml:space="preserve"> charged for the different components, specifying the validity period. The pricing</w:t>
            </w:r>
            <w:r w:rsidR="00F945E6">
              <w:rPr>
                <w:sz w:val="22"/>
                <w:lang w:val="en-GB"/>
              </w:rPr>
              <w:t xml:space="preserve"> scheme </w:t>
            </w:r>
            <w:r>
              <w:rPr>
                <w:sz w:val="22"/>
                <w:lang w:val="en-GB"/>
              </w:rPr>
              <w:t xml:space="preserve">must include both recurring and non-recurring components (including set-up fees if applicable). </w:t>
            </w:r>
          </w:p>
        </w:tc>
      </w:tr>
      <w:tr w:rsidR="00674056" w:rsidRPr="00F13F24" w14:paraId="276364A2" w14:textId="77777777" w:rsidTr="00E90E31">
        <w:tc>
          <w:tcPr>
            <w:tcW w:w="2388" w:type="dxa"/>
          </w:tcPr>
          <w:p w14:paraId="02CA7849" w14:textId="0AFE33DE" w:rsidR="00674056" w:rsidRPr="00F13F24" w:rsidRDefault="008667E8" w:rsidP="00BC409D">
            <w:pPr>
              <w:rPr>
                <w:b/>
                <w:sz w:val="22"/>
                <w:lang w:val="en-GB"/>
              </w:rPr>
            </w:pPr>
            <w:r>
              <w:rPr>
                <w:b/>
                <w:sz w:val="22"/>
                <w:lang w:val="en-GB"/>
              </w:rPr>
              <w:t>Capacity</w:t>
            </w:r>
            <w:r w:rsidR="008B28B7" w:rsidRPr="00F13F24">
              <w:rPr>
                <w:b/>
                <w:sz w:val="22"/>
                <w:lang w:val="en-GB"/>
              </w:rPr>
              <w:t xml:space="preserve"> (Gbit/s)</w:t>
            </w:r>
          </w:p>
        </w:tc>
        <w:tc>
          <w:tcPr>
            <w:tcW w:w="8388" w:type="dxa"/>
          </w:tcPr>
          <w:p w14:paraId="2C753447" w14:textId="5BCCE7F2" w:rsidR="00674056" w:rsidRPr="00F13F24" w:rsidRDefault="00674056" w:rsidP="00825D50">
            <w:pPr>
              <w:rPr>
                <w:sz w:val="22"/>
                <w:lang w:val="en-GB"/>
              </w:rPr>
            </w:pPr>
            <w:r w:rsidRPr="00F13F24">
              <w:rPr>
                <w:sz w:val="22"/>
                <w:lang w:val="en-GB"/>
              </w:rPr>
              <w:t>Indi</w:t>
            </w:r>
            <w:r w:rsidR="00825D50">
              <w:rPr>
                <w:sz w:val="22"/>
                <w:lang w:val="en-GB"/>
              </w:rPr>
              <w:t>cate the link’s two-way capacity, in Gbits (rounded off to the nearest 10</w:t>
            </w:r>
            <w:r w:rsidR="00003CD5" w:rsidRPr="00003CD5">
              <w:rPr>
                <w:sz w:val="22"/>
                <w:vertAlign w:val="superscript"/>
                <w:lang w:val="en-GB"/>
              </w:rPr>
              <w:t>th</w:t>
            </w:r>
            <w:r w:rsidR="00825D50">
              <w:rPr>
                <w:sz w:val="22"/>
                <w:lang w:val="en-GB"/>
              </w:rPr>
              <w:t>)</w:t>
            </w:r>
            <w:r w:rsidR="00FF52FD">
              <w:rPr>
                <w:sz w:val="22"/>
                <w:lang w:val="en-GB"/>
              </w:rPr>
              <w:t xml:space="preserve"> </w:t>
            </w:r>
          </w:p>
        </w:tc>
      </w:tr>
      <w:tr w:rsidR="00674056" w:rsidRPr="00F13F24" w14:paraId="579081E8" w14:textId="77777777" w:rsidTr="00E90E31">
        <w:tc>
          <w:tcPr>
            <w:tcW w:w="2388" w:type="dxa"/>
          </w:tcPr>
          <w:p w14:paraId="2B18675B" w14:textId="7D257E77" w:rsidR="00674056" w:rsidRPr="00F13F24" w:rsidRDefault="008667E8" w:rsidP="003553DB">
            <w:pPr>
              <w:rPr>
                <w:b/>
                <w:sz w:val="22"/>
                <w:lang w:val="en-GB"/>
              </w:rPr>
            </w:pPr>
            <w:r>
              <w:rPr>
                <w:b/>
                <w:sz w:val="22"/>
                <w:lang w:val="en-GB"/>
              </w:rPr>
              <w:t>Info</w:t>
            </w:r>
            <w:r w:rsidR="002971F0">
              <w:rPr>
                <w:b/>
                <w:sz w:val="22"/>
                <w:lang w:val="en-GB"/>
              </w:rPr>
              <w:t xml:space="preserve">rmation on the </w:t>
            </w:r>
            <w:r w:rsidR="00003CD5">
              <w:rPr>
                <w:b/>
                <w:sz w:val="22"/>
                <w:lang w:val="en-GB"/>
              </w:rPr>
              <w:t>point of interconnection</w:t>
            </w:r>
          </w:p>
          <w:p w14:paraId="6241D2FE" w14:textId="492DE988" w:rsidR="0086611E" w:rsidRPr="00F13F24" w:rsidRDefault="0086611E" w:rsidP="008667E8">
            <w:pPr>
              <w:rPr>
                <w:i/>
                <w:sz w:val="22"/>
                <w:lang w:val="en-GB"/>
              </w:rPr>
            </w:pPr>
            <w:r w:rsidRPr="00F13F24">
              <w:rPr>
                <w:i/>
                <w:sz w:val="22"/>
                <w:lang w:val="en-GB"/>
              </w:rPr>
              <w:t>[3 co</w:t>
            </w:r>
            <w:r w:rsidR="008667E8">
              <w:rPr>
                <w:i/>
                <w:sz w:val="22"/>
                <w:lang w:val="en-GB"/>
              </w:rPr>
              <w:t>lumns</w:t>
            </w:r>
            <w:r w:rsidRPr="00F13F24">
              <w:rPr>
                <w:i/>
                <w:sz w:val="22"/>
                <w:lang w:val="en-GB"/>
              </w:rPr>
              <w:t>]</w:t>
            </w:r>
          </w:p>
        </w:tc>
        <w:tc>
          <w:tcPr>
            <w:tcW w:w="8388" w:type="dxa"/>
          </w:tcPr>
          <w:p w14:paraId="12483850" w14:textId="58B6F534" w:rsidR="00107839" w:rsidRPr="00F13F24" w:rsidRDefault="00674056" w:rsidP="001329F7">
            <w:pPr>
              <w:jc w:val="both"/>
              <w:rPr>
                <w:sz w:val="22"/>
                <w:lang w:val="en-GB"/>
              </w:rPr>
            </w:pPr>
            <w:r w:rsidRPr="00F13F24">
              <w:rPr>
                <w:sz w:val="22"/>
                <w:lang w:val="en-GB"/>
              </w:rPr>
              <w:t>I</w:t>
            </w:r>
            <w:r w:rsidR="00E53AF3">
              <w:rPr>
                <w:sz w:val="22"/>
                <w:lang w:val="en-GB"/>
              </w:rPr>
              <w:t>ndicate in each column, if applicable:</w:t>
            </w:r>
          </w:p>
          <w:p w14:paraId="77A506F6" w14:textId="69E0F746" w:rsidR="00107839" w:rsidRPr="00F13F24" w:rsidRDefault="00E53AF3" w:rsidP="00107839">
            <w:pPr>
              <w:numPr>
                <w:ilvl w:val="0"/>
                <w:numId w:val="1"/>
              </w:numPr>
              <w:jc w:val="both"/>
              <w:rPr>
                <w:sz w:val="22"/>
                <w:lang w:val="en-GB"/>
              </w:rPr>
            </w:pPr>
            <w:r>
              <w:rPr>
                <w:sz w:val="22"/>
                <w:lang w:val="en-GB"/>
              </w:rPr>
              <w:t>country where</w:t>
            </w:r>
            <w:r w:rsidR="00107839" w:rsidRPr="00F13F24">
              <w:rPr>
                <w:sz w:val="22"/>
                <w:lang w:val="en-GB"/>
              </w:rPr>
              <w:t xml:space="preserve"> </w:t>
            </w:r>
            <w:r>
              <w:rPr>
                <w:sz w:val="22"/>
                <w:lang w:val="en-GB"/>
              </w:rPr>
              <w:t>point of interconnection/</w:t>
            </w:r>
            <w:r w:rsidR="00F945E6">
              <w:rPr>
                <w:sz w:val="22"/>
                <w:lang w:val="en-GB"/>
              </w:rPr>
              <w:t xml:space="preserve">internet </w:t>
            </w:r>
            <w:r>
              <w:rPr>
                <w:sz w:val="22"/>
                <w:lang w:val="en-GB"/>
              </w:rPr>
              <w:t>exchange point is located</w:t>
            </w:r>
            <w:r w:rsidR="00C958A1" w:rsidRPr="00F13F24">
              <w:rPr>
                <w:sz w:val="22"/>
                <w:lang w:val="en-GB"/>
              </w:rPr>
              <w:t>;</w:t>
            </w:r>
          </w:p>
          <w:p w14:paraId="11090A86" w14:textId="6AC3A3E5" w:rsidR="00107839" w:rsidRPr="00F13F24" w:rsidRDefault="00E53AF3" w:rsidP="00107839">
            <w:pPr>
              <w:numPr>
                <w:ilvl w:val="0"/>
                <w:numId w:val="1"/>
              </w:numPr>
              <w:jc w:val="both"/>
              <w:rPr>
                <w:sz w:val="22"/>
                <w:lang w:val="en-GB"/>
              </w:rPr>
            </w:pPr>
            <w:r>
              <w:rPr>
                <w:sz w:val="22"/>
                <w:lang w:val="en-GB"/>
              </w:rPr>
              <w:t>city where the</w:t>
            </w:r>
            <w:r w:rsidR="00C958A1" w:rsidRPr="00F13F24">
              <w:rPr>
                <w:sz w:val="22"/>
                <w:lang w:val="en-GB"/>
              </w:rPr>
              <w:t xml:space="preserve"> </w:t>
            </w:r>
            <w:r>
              <w:rPr>
                <w:sz w:val="22"/>
                <w:lang w:val="en-GB"/>
              </w:rPr>
              <w:t>point of interconnection/</w:t>
            </w:r>
            <w:r w:rsidR="00F945E6">
              <w:rPr>
                <w:sz w:val="22"/>
                <w:lang w:val="en-GB"/>
              </w:rPr>
              <w:t xml:space="preserve">internet </w:t>
            </w:r>
            <w:r>
              <w:rPr>
                <w:sz w:val="22"/>
                <w:lang w:val="en-GB"/>
              </w:rPr>
              <w:t>exchange point is located</w:t>
            </w:r>
            <w:r w:rsidR="00C958A1" w:rsidRPr="00F13F24">
              <w:rPr>
                <w:sz w:val="22"/>
                <w:lang w:val="en-GB"/>
              </w:rPr>
              <w:t>;</w:t>
            </w:r>
          </w:p>
          <w:p w14:paraId="22E57399" w14:textId="2775107D" w:rsidR="00674056" w:rsidRPr="00F13F24" w:rsidRDefault="00F945E6" w:rsidP="00003CD5">
            <w:pPr>
              <w:numPr>
                <w:ilvl w:val="0"/>
                <w:numId w:val="1"/>
              </w:numPr>
              <w:jc w:val="both"/>
              <w:rPr>
                <w:sz w:val="22"/>
                <w:lang w:val="en-GB"/>
              </w:rPr>
            </w:pPr>
            <w:proofErr w:type="gramStart"/>
            <w:r>
              <w:rPr>
                <w:sz w:val="22"/>
                <w:lang w:val="en-GB"/>
              </w:rPr>
              <w:t>in</w:t>
            </w:r>
            <w:proofErr w:type="gramEnd"/>
            <w:r>
              <w:rPr>
                <w:sz w:val="22"/>
                <w:lang w:val="en-GB"/>
              </w:rPr>
              <w:t xml:space="preserve"> the case of a public</w:t>
            </w:r>
            <w:r w:rsidR="00B849CC" w:rsidRPr="00F13F24">
              <w:rPr>
                <w:sz w:val="22"/>
                <w:lang w:val="en-GB"/>
              </w:rPr>
              <w:t xml:space="preserve"> </w:t>
            </w:r>
            <w:r>
              <w:rPr>
                <w:sz w:val="22"/>
                <w:lang w:val="en-GB"/>
              </w:rPr>
              <w:t>internet exchange point</w:t>
            </w:r>
            <w:r w:rsidR="00B849CC" w:rsidRPr="00F13F24">
              <w:rPr>
                <w:sz w:val="22"/>
                <w:lang w:val="en-GB"/>
              </w:rPr>
              <w:t xml:space="preserve">, </w:t>
            </w:r>
            <w:r w:rsidR="00E53AF3">
              <w:rPr>
                <w:sz w:val="22"/>
                <w:lang w:val="en-GB"/>
              </w:rPr>
              <w:t xml:space="preserve">the name of the </w:t>
            </w:r>
            <w:r w:rsidR="00003CD5" w:rsidRPr="00003CD5">
              <w:rPr>
                <w:sz w:val="22"/>
                <w:lang w:val="en-GB"/>
              </w:rPr>
              <w:t xml:space="preserve">point of interconnection/internet exchange point </w:t>
            </w:r>
            <w:r w:rsidR="00E53AF3">
              <w:rPr>
                <w:sz w:val="22"/>
                <w:lang w:val="en-GB"/>
              </w:rPr>
              <w:t xml:space="preserve">where interconnection occurs or, on the contrary, the name of the party occupying the </w:t>
            </w:r>
            <w:r w:rsidR="00003CD5">
              <w:rPr>
                <w:sz w:val="22"/>
                <w:lang w:val="en-GB"/>
              </w:rPr>
              <w:t>premises</w:t>
            </w:r>
            <w:r w:rsidR="00E53AF3">
              <w:rPr>
                <w:sz w:val="22"/>
                <w:lang w:val="en-GB"/>
              </w:rPr>
              <w:t xml:space="preserve"> where the </w:t>
            </w:r>
            <w:r>
              <w:rPr>
                <w:sz w:val="22"/>
                <w:lang w:val="en-GB"/>
              </w:rPr>
              <w:t xml:space="preserve">interconnection/internet exchange point </w:t>
            </w:r>
            <w:r w:rsidR="00E53AF3">
              <w:rPr>
                <w:sz w:val="22"/>
                <w:lang w:val="en-GB"/>
              </w:rPr>
              <w:t>is located.</w:t>
            </w:r>
          </w:p>
        </w:tc>
      </w:tr>
      <w:tr w:rsidR="00674056" w:rsidRPr="00F13F24" w14:paraId="3E1F07EE" w14:textId="77777777" w:rsidTr="00C958A1">
        <w:tc>
          <w:tcPr>
            <w:tcW w:w="10776" w:type="dxa"/>
            <w:gridSpan w:val="2"/>
          </w:tcPr>
          <w:p w14:paraId="5DD48C81" w14:textId="62E3BB21" w:rsidR="00127D6A" w:rsidRPr="00F13F24" w:rsidRDefault="008667E8" w:rsidP="00562EF1">
            <w:pPr>
              <w:jc w:val="both"/>
              <w:rPr>
                <w:b/>
                <w:sz w:val="22"/>
                <w:lang w:val="en-GB"/>
              </w:rPr>
            </w:pPr>
            <w:r>
              <w:rPr>
                <w:b/>
                <w:sz w:val="22"/>
                <w:lang w:val="en-GB"/>
              </w:rPr>
              <w:t>Traffic exchanged</w:t>
            </w:r>
            <w:r w:rsidR="00674056" w:rsidRPr="00F13F24">
              <w:rPr>
                <w:b/>
                <w:sz w:val="22"/>
                <w:lang w:val="en-GB"/>
              </w:rPr>
              <w:t xml:space="preserve"> </w:t>
            </w:r>
            <w:r>
              <w:rPr>
                <w:b/>
                <w:sz w:val="22"/>
                <w:lang w:val="en-GB"/>
              </w:rPr>
              <w:t>during</w:t>
            </w:r>
            <w:r w:rsidR="00DA50BC" w:rsidRPr="00F13F24">
              <w:rPr>
                <w:b/>
                <w:sz w:val="22"/>
                <w:lang w:val="en-GB"/>
              </w:rPr>
              <w:t xml:space="preserve"> </w:t>
            </w:r>
            <w:r>
              <w:rPr>
                <w:b/>
                <w:i/>
                <w:sz w:val="22"/>
                <w:lang w:val="en-GB"/>
              </w:rPr>
              <w:t xml:space="preserve">the </w:t>
            </w:r>
            <w:r w:rsidR="00562EF1">
              <w:rPr>
                <w:b/>
                <w:i/>
                <w:sz w:val="22"/>
                <w:lang w:val="en-GB"/>
              </w:rPr>
              <w:t>six months</w:t>
            </w:r>
            <w:r>
              <w:rPr>
                <w:b/>
                <w:i/>
                <w:sz w:val="22"/>
                <w:lang w:val="en-GB"/>
              </w:rPr>
              <w:t xml:space="preserve"> in question</w:t>
            </w:r>
            <w:r w:rsidR="00127D6A" w:rsidRPr="00F13F24">
              <w:rPr>
                <w:b/>
                <w:sz w:val="22"/>
                <w:lang w:val="en-GB"/>
              </w:rPr>
              <w:t xml:space="preserve"> (Gbit/s)</w:t>
            </w:r>
            <w:r w:rsidR="00301D56" w:rsidRPr="00F13F24">
              <w:rPr>
                <w:b/>
                <w:sz w:val="22"/>
                <w:lang w:val="en-GB"/>
              </w:rPr>
              <w:t xml:space="preserve"> – </w:t>
            </w:r>
            <w:r>
              <w:rPr>
                <w:sz w:val="22"/>
                <w:lang w:val="en-GB"/>
              </w:rPr>
              <w:t>Calculation method detailed below</w:t>
            </w:r>
            <w:r w:rsidR="00301D56" w:rsidRPr="00F13F24">
              <w:rPr>
                <w:rStyle w:val="Appelnotedebasdep"/>
                <w:sz w:val="22"/>
                <w:lang w:val="en-GB"/>
              </w:rPr>
              <w:footnoteReference w:id="5"/>
            </w:r>
          </w:p>
        </w:tc>
      </w:tr>
      <w:tr w:rsidR="00674056" w:rsidRPr="00F13F24" w14:paraId="1579799E" w14:textId="77777777" w:rsidTr="00C958A1">
        <w:tc>
          <w:tcPr>
            <w:tcW w:w="2388" w:type="dxa"/>
          </w:tcPr>
          <w:p w14:paraId="478011D9" w14:textId="44256641" w:rsidR="00674056" w:rsidRPr="00F13F24" w:rsidRDefault="008667E8" w:rsidP="00D71DDD">
            <w:pPr>
              <w:numPr>
                <w:ilvl w:val="0"/>
                <w:numId w:val="3"/>
              </w:numPr>
              <w:rPr>
                <w:b/>
                <w:sz w:val="22"/>
                <w:lang w:val="en-GB"/>
              </w:rPr>
            </w:pPr>
            <w:r>
              <w:rPr>
                <w:b/>
                <w:sz w:val="22"/>
                <w:lang w:val="en-GB"/>
              </w:rPr>
              <w:t>Ou</w:t>
            </w:r>
            <w:r w:rsidR="00D71DDD">
              <w:rPr>
                <w:b/>
                <w:sz w:val="22"/>
                <w:lang w:val="en-GB"/>
              </w:rPr>
              <w:t>tgoing</w:t>
            </w:r>
          </w:p>
        </w:tc>
        <w:tc>
          <w:tcPr>
            <w:tcW w:w="8388" w:type="dxa"/>
          </w:tcPr>
          <w:p w14:paraId="17398A40" w14:textId="5B22FB65" w:rsidR="00674056" w:rsidRPr="00F13F24" w:rsidRDefault="0008733C" w:rsidP="009D6325">
            <w:pPr>
              <w:jc w:val="both"/>
              <w:rPr>
                <w:sz w:val="22"/>
                <w:lang w:val="en-GB"/>
              </w:rPr>
            </w:pPr>
            <w:r>
              <w:rPr>
                <w:sz w:val="22"/>
                <w:lang w:val="en-GB"/>
              </w:rPr>
              <w:t>Indicate, in</w:t>
            </w:r>
            <w:r w:rsidR="00674056" w:rsidRPr="00F13F24">
              <w:rPr>
                <w:sz w:val="22"/>
                <w:lang w:val="en-GB"/>
              </w:rPr>
              <w:t xml:space="preserve"> Gbit/s</w:t>
            </w:r>
            <w:r w:rsidR="008B28B7" w:rsidRPr="00F13F24">
              <w:rPr>
                <w:sz w:val="22"/>
                <w:lang w:val="en-GB"/>
              </w:rPr>
              <w:t xml:space="preserve"> (</w:t>
            </w:r>
            <w:r>
              <w:rPr>
                <w:sz w:val="22"/>
                <w:lang w:val="en-GB"/>
              </w:rPr>
              <w:t xml:space="preserve">rounded off to the nearest </w:t>
            </w:r>
            <w:r w:rsidR="00003CD5">
              <w:rPr>
                <w:sz w:val="22"/>
                <w:lang w:val="en-GB"/>
              </w:rPr>
              <w:t>10</w:t>
            </w:r>
            <w:r w:rsidR="00003CD5" w:rsidRPr="00003CD5">
              <w:rPr>
                <w:sz w:val="22"/>
                <w:vertAlign w:val="superscript"/>
                <w:lang w:val="en-GB"/>
              </w:rPr>
              <w:t>th</w:t>
            </w:r>
            <w:r>
              <w:rPr>
                <w:sz w:val="22"/>
                <w:lang w:val="en-GB"/>
              </w:rPr>
              <w:t>)</w:t>
            </w:r>
            <w:r w:rsidR="00003CD5">
              <w:rPr>
                <w:sz w:val="22"/>
                <w:lang w:val="en-GB"/>
              </w:rPr>
              <w:t>,</w:t>
            </w:r>
            <w:r>
              <w:rPr>
                <w:sz w:val="22"/>
                <w:lang w:val="en-GB"/>
              </w:rPr>
              <w:t xml:space="preserve"> the quantity of data that </w:t>
            </w:r>
            <w:r w:rsidR="0091594E" w:rsidRPr="00F13F24">
              <w:rPr>
                <w:sz w:val="22"/>
                <w:lang w:val="en-GB"/>
              </w:rPr>
              <w:t>AS</w:t>
            </w:r>
            <w:r>
              <w:rPr>
                <w:sz w:val="22"/>
                <w:lang w:val="en-GB"/>
              </w:rPr>
              <w:t xml:space="preserve"> #1 transmitted to </w:t>
            </w:r>
            <w:r w:rsidR="0091594E" w:rsidRPr="00F13F24">
              <w:rPr>
                <w:sz w:val="22"/>
                <w:lang w:val="en-GB"/>
              </w:rPr>
              <w:t>AS</w:t>
            </w:r>
            <w:r w:rsidR="00674056" w:rsidRPr="00F13F24">
              <w:rPr>
                <w:sz w:val="22"/>
                <w:lang w:val="en-GB"/>
              </w:rPr>
              <w:t xml:space="preserve"> #2 </w:t>
            </w:r>
            <w:r>
              <w:rPr>
                <w:sz w:val="22"/>
                <w:lang w:val="en-GB"/>
              </w:rPr>
              <w:t xml:space="preserve">during the </w:t>
            </w:r>
            <w:r w:rsidR="009D6325">
              <w:rPr>
                <w:i/>
                <w:sz w:val="22"/>
                <w:lang w:val="en-GB"/>
              </w:rPr>
              <w:t xml:space="preserve">six months </w:t>
            </w:r>
            <w:r>
              <w:rPr>
                <w:i/>
                <w:sz w:val="22"/>
                <w:lang w:val="en-GB"/>
              </w:rPr>
              <w:t>in question</w:t>
            </w:r>
            <w:r w:rsidR="00C958A1" w:rsidRPr="00F13F24">
              <w:rPr>
                <w:sz w:val="22"/>
                <w:lang w:val="en-GB"/>
              </w:rPr>
              <w:t>.</w:t>
            </w:r>
          </w:p>
        </w:tc>
      </w:tr>
      <w:tr w:rsidR="00674056" w:rsidRPr="00F13F24" w14:paraId="2B118E2F" w14:textId="77777777" w:rsidTr="00C958A1">
        <w:tc>
          <w:tcPr>
            <w:tcW w:w="2388" w:type="dxa"/>
          </w:tcPr>
          <w:p w14:paraId="703B56FF" w14:textId="75E35527" w:rsidR="00674056" w:rsidRPr="00F13F24" w:rsidRDefault="008667E8" w:rsidP="001329F7">
            <w:pPr>
              <w:numPr>
                <w:ilvl w:val="0"/>
                <w:numId w:val="3"/>
              </w:numPr>
              <w:rPr>
                <w:b/>
                <w:sz w:val="22"/>
                <w:lang w:val="en-GB"/>
              </w:rPr>
            </w:pPr>
            <w:r>
              <w:rPr>
                <w:b/>
                <w:sz w:val="22"/>
                <w:lang w:val="en-GB"/>
              </w:rPr>
              <w:t>In</w:t>
            </w:r>
            <w:r w:rsidR="00D71DDD">
              <w:rPr>
                <w:b/>
                <w:sz w:val="22"/>
                <w:lang w:val="en-GB"/>
              </w:rPr>
              <w:t>coming</w:t>
            </w:r>
          </w:p>
        </w:tc>
        <w:tc>
          <w:tcPr>
            <w:tcW w:w="8388" w:type="dxa"/>
          </w:tcPr>
          <w:p w14:paraId="2F85621C" w14:textId="68133B43" w:rsidR="00674056" w:rsidRPr="00F13F24" w:rsidRDefault="0008733C" w:rsidP="00003CD5">
            <w:pPr>
              <w:jc w:val="both"/>
              <w:rPr>
                <w:sz w:val="22"/>
                <w:lang w:val="en-GB"/>
              </w:rPr>
            </w:pPr>
            <w:r>
              <w:rPr>
                <w:sz w:val="22"/>
                <w:lang w:val="en-GB"/>
              </w:rPr>
              <w:t>Indicate in</w:t>
            </w:r>
            <w:r w:rsidRPr="00F13F24">
              <w:rPr>
                <w:sz w:val="22"/>
                <w:lang w:val="en-GB"/>
              </w:rPr>
              <w:t xml:space="preserve"> Gbit/s (</w:t>
            </w:r>
            <w:r>
              <w:rPr>
                <w:sz w:val="22"/>
                <w:lang w:val="en-GB"/>
              </w:rPr>
              <w:t xml:space="preserve">rounded off to the nearest </w:t>
            </w:r>
            <w:r w:rsidR="00003CD5">
              <w:rPr>
                <w:sz w:val="22"/>
                <w:lang w:val="en-GB"/>
              </w:rPr>
              <w:t>10</w:t>
            </w:r>
            <w:r w:rsidR="00003CD5" w:rsidRPr="00003CD5">
              <w:rPr>
                <w:sz w:val="22"/>
                <w:vertAlign w:val="superscript"/>
                <w:lang w:val="en-GB"/>
              </w:rPr>
              <w:t>th</w:t>
            </w:r>
            <w:r>
              <w:rPr>
                <w:sz w:val="22"/>
                <w:lang w:val="en-GB"/>
              </w:rPr>
              <w:t>)</w:t>
            </w:r>
            <w:r w:rsidR="00003CD5">
              <w:rPr>
                <w:sz w:val="22"/>
                <w:lang w:val="en-GB"/>
              </w:rPr>
              <w:t>,</w:t>
            </w:r>
            <w:r>
              <w:rPr>
                <w:sz w:val="22"/>
                <w:lang w:val="en-GB"/>
              </w:rPr>
              <w:t xml:space="preserve"> the quantity of data that </w:t>
            </w:r>
            <w:r w:rsidRPr="00F13F24">
              <w:rPr>
                <w:sz w:val="22"/>
                <w:lang w:val="en-GB"/>
              </w:rPr>
              <w:t>AS</w:t>
            </w:r>
            <w:r>
              <w:rPr>
                <w:sz w:val="22"/>
                <w:lang w:val="en-GB"/>
              </w:rPr>
              <w:t xml:space="preserve"> #1 received from </w:t>
            </w:r>
            <w:r w:rsidRPr="00F13F24">
              <w:rPr>
                <w:sz w:val="22"/>
                <w:lang w:val="en-GB"/>
              </w:rPr>
              <w:t xml:space="preserve">AS #2 </w:t>
            </w:r>
            <w:r>
              <w:rPr>
                <w:sz w:val="22"/>
                <w:lang w:val="en-GB"/>
              </w:rPr>
              <w:t xml:space="preserve">during the </w:t>
            </w:r>
            <w:r w:rsidR="009D6325">
              <w:rPr>
                <w:i/>
                <w:sz w:val="22"/>
                <w:lang w:val="en-GB"/>
              </w:rPr>
              <w:t xml:space="preserve">six months </w:t>
            </w:r>
            <w:r>
              <w:rPr>
                <w:i/>
                <w:sz w:val="22"/>
                <w:lang w:val="en-GB"/>
              </w:rPr>
              <w:t>in question</w:t>
            </w:r>
            <w:r w:rsidRPr="00F13F24">
              <w:rPr>
                <w:sz w:val="22"/>
                <w:lang w:val="en-GB"/>
              </w:rPr>
              <w:t>.</w:t>
            </w:r>
            <w:r>
              <w:rPr>
                <w:sz w:val="22"/>
                <w:lang w:val="en-GB"/>
              </w:rPr>
              <w:t xml:space="preserve"> </w:t>
            </w:r>
          </w:p>
        </w:tc>
      </w:tr>
      <w:tr w:rsidR="00674056" w:rsidRPr="00F13F24" w14:paraId="56E5312E" w14:textId="77777777" w:rsidTr="00C958A1">
        <w:tc>
          <w:tcPr>
            <w:tcW w:w="2388" w:type="dxa"/>
          </w:tcPr>
          <w:p w14:paraId="5B887BE3" w14:textId="294167F7" w:rsidR="00674056" w:rsidRPr="00F13F24" w:rsidRDefault="008667E8" w:rsidP="00BC409D">
            <w:pPr>
              <w:rPr>
                <w:b/>
                <w:sz w:val="22"/>
                <w:lang w:val="en-GB"/>
              </w:rPr>
            </w:pPr>
            <w:r>
              <w:rPr>
                <w:b/>
                <w:sz w:val="22"/>
                <w:lang w:val="en-GB"/>
              </w:rPr>
              <w:t>Remarks</w:t>
            </w:r>
          </w:p>
        </w:tc>
        <w:tc>
          <w:tcPr>
            <w:tcW w:w="8388" w:type="dxa"/>
          </w:tcPr>
          <w:p w14:paraId="1E059300" w14:textId="7643151E" w:rsidR="00674056" w:rsidRPr="00F13F24" w:rsidRDefault="00674056" w:rsidP="009B02FD">
            <w:pPr>
              <w:jc w:val="both"/>
              <w:rPr>
                <w:sz w:val="22"/>
                <w:lang w:val="en-GB"/>
              </w:rPr>
            </w:pPr>
            <w:r w:rsidRPr="00F13F24">
              <w:rPr>
                <w:sz w:val="22"/>
                <w:lang w:val="en-GB"/>
              </w:rPr>
              <w:t>U</w:t>
            </w:r>
            <w:r w:rsidR="0008733C">
              <w:rPr>
                <w:sz w:val="22"/>
                <w:lang w:val="en-GB"/>
              </w:rPr>
              <w:t>se this field to supply an</w:t>
            </w:r>
            <w:r w:rsidR="009D6325">
              <w:rPr>
                <w:sz w:val="22"/>
                <w:lang w:val="en-GB"/>
              </w:rPr>
              <w:t>y</w:t>
            </w:r>
            <w:r w:rsidR="0008733C">
              <w:rPr>
                <w:sz w:val="22"/>
                <w:lang w:val="en-GB"/>
              </w:rPr>
              <w:t xml:space="preserve"> additional information</w:t>
            </w:r>
            <w:r w:rsidR="009B02FD">
              <w:rPr>
                <w:sz w:val="22"/>
                <w:lang w:val="en-GB"/>
              </w:rPr>
              <w:t xml:space="preserve"> (e.g. rate of asymmetry of traffic streams which resulted in one of the AS being billed) </w:t>
            </w:r>
          </w:p>
        </w:tc>
      </w:tr>
    </w:tbl>
    <w:p w14:paraId="319C84CF" w14:textId="77777777" w:rsidR="00674056" w:rsidRPr="00F13F24" w:rsidRDefault="00674056" w:rsidP="0086611E">
      <w:pPr>
        <w:jc w:val="both"/>
        <w:rPr>
          <w:sz w:val="4"/>
          <w:szCs w:val="4"/>
          <w:lang w:val="en-GB"/>
        </w:rPr>
      </w:pPr>
    </w:p>
    <w:sectPr w:rsidR="00674056" w:rsidRPr="00F13F24" w:rsidSect="00D168CC">
      <w:headerReference w:type="default" r:id="rId9"/>
      <w:footerReference w:type="even" r:id="rId10"/>
      <w:footerReference w:type="default" r:id="rId11"/>
      <w:pgSz w:w="12240" w:h="15840"/>
      <w:pgMar w:top="2232" w:right="840" w:bottom="567" w:left="840" w:header="993" w:footer="54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ACECB3" w14:textId="77777777" w:rsidR="00D71DDD" w:rsidRDefault="00D71DDD">
      <w:r>
        <w:separator/>
      </w:r>
    </w:p>
  </w:endnote>
  <w:endnote w:type="continuationSeparator" w:id="0">
    <w:p w14:paraId="396DF860" w14:textId="77777777" w:rsidR="00D71DDD" w:rsidRDefault="00D71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A2C064" w14:textId="77777777" w:rsidR="00D71DDD" w:rsidRDefault="00D71DDD" w:rsidP="0068531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7BB963E" w14:textId="77777777" w:rsidR="00D71DDD" w:rsidRDefault="00D71DDD" w:rsidP="00685319">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69D88" w14:textId="77777777" w:rsidR="00D71DDD" w:rsidRDefault="00D71DDD" w:rsidP="00685319">
    <w:pPr>
      <w:pStyle w:val="Pieddepage"/>
      <w:framePr w:wrap="around" w:vAnchor="text" w:hAnchor="margin" w:xAlign="right" w:y="1"/>
      <w:rPr>
        <w:rStyle w:val="Numrodepage"/>
      </w:rPr>
    </w:pPr>
  </w:p>
  <w:p w14:paraId="66E612A4" w14:textId="77777777" w:rsidR="00D71DDD" w:rsidRDefault="00D71DDD" w:rsidP="00685319">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9FBD88" w14:textId="77777777" w:rsidR="00D71DDD" w:rsidRDefault="00D71DDD">
      <w:r>
        <w:separator/>
      </w:r>
    </w:p>
  </w:footnote>
  <w:footnote w:type="continuationSeparator" w:id="0">
    <w:p w14:paraId="13A4EB1C" w14:textId="77777777" w:rsidR="00D71DDD" w:rsidRDefault="00D71DDD">
      <w:r>
        <w:continuationSeparator/>
      </w:r>
    </w:p>
  </w:footnote>
  <w:footnote w:id="1">
    <w:p w14:paraId="6A936299" w14:textId="77777777" w:rsidR="00D71DDD" w:rsidRPr="00E87E9B" w:rsidRDefault="00D71DDD" w:rsidP="00E87E9B">
      <w:pPr>
        <w:pStyle w:val="Notedebasdepage"/>
        <w:spacing w:after="120"/>
        <w:jc w:val="both"/>
        <w:rPr>
          <w:lang w:val="en-GB"/>
        </w:rPr>
      </w:pPr>
      <w:r w:rsidRPr="00E87E9B">
        <w:rPr>
          <w:rStyle w:val="Appelnotedebasdep"/>
          <w:lang w:val="en-GB"/>
        </w:rPr>
        <w:footnoteRef/>
      </w:r>
      <w:r w:rsidRPr="00E87E9B">
        <w:rPr>
          <w:lang w:val="en-GB"/>
        </w:rPr>
        <w:t xml:space="preserve"> An Autonomou</w:t>
      </w:r>
      <w:r>
        <w:rPr>
          <w:lang w:val="en-GB"/>
        </w:rPr>
        <w:t xml:space="preserve">s System (AS) is a collection of IP networks controlled by a single entity, such as an ISP, a transit operator or a </w:t>
      </w:r>
      <w:r>
        <w:rPr>
          <w:rStyle w:val="lev"/>
          <w:rFonts w:cstheme="minorHAnsi"/>
          <w:b w:val="0"/>
          <w:lang w:val="en-GB"/>
        </w:rPr>
        <w:t>provider</w:t>
      </w:r>
      <w:r w:rsidRPr="00404E18">
        <w:rPr>
          <w:rStyle w:val="lev"/>
          <w:rFonts w:cstheme="minorHAnsi"/>
          <w:b w:val="0"/>
          <w:lang w:val="en-GB"/>
        </w:rPr>
        <w:t xml:space="preserve"> of public online communication services</w:t>
      </w:r>
      <w:r w:rsidRPr="00404E18">
        <w:rPr>
          <w:rStyle w:val="lev"/>
          <w:rFonts w:cstheme="minorHAnsi"/>
          <w:lang w:val="en-GB"/>
        </w:rPr>
        <w:t xml:space="preserve"> </w:t>
      </w:r>
      <w:r w:rsidRPr="00404E18">
        <w:rPr>
          <w:rFonts w:cstheme="minorHAnsi"/>
          <w:lang w:val="en-GB"/>
        </w:rPr>
        <w:t>(PPOCS)</w:t>
      </w:r>
      <w:r>
        <w:rPr>
          <w:rFonts w:cstheme="minorHAnsi"/>
          <w:lang w:val="en-GB"/>
        </w:rPr>
        <w:t>.</w:t>
      </w:r>
      <w:r>
        <w:rPr>
          <w:lang w:val="en-GB"/>
        </w:rPr>
        <w:t xml:space="preserve"> </w:t>
      </w:r>
    </w:p>
  </w:footnote>
  <w:footnote w:id="2">
    <w:p w14:paraId="333A70DB" w14:textId="77777777" w:rsidR="00D71DDD" w:rsidRPr="00E87E9B" w:rsidRDefault="00D71DDD" w:rsidP="005E4AE9">
      <w:pPr>
        <w:pStyle w:val="Notedebasdepage"/>
        <w:spacing w:after="120"/>
        <w:jc w:val="both"/>
        <w:rPr>
          <w:lang w:val="en-GB"/>
        </w:rPr>
      </w:pPr>
      <w:r w:rsidRPr="00E87E9B">
        <w:rPr>
          <w:rStyle w:val="Appelnotedebasdep"/>
          <w:lang w:val="en-GB"/>
        </w:rPr>
        <w:footnoteRef/>
      </w:r>
      <w:r w:rsidRPr="00E87E9B">
        <w:rPr>
          <w:lang w:val="en-GB"/>
        </w:rPr>
        <w:t xml:space="preserve"> </w:t>
      </w:r>
      <w:r>
        <w:rPr>
          <w:lang w:val="en-GB"/>
        </w:rPr>
        <w:t>For historic reasons, a number of AS operating primarily in France are marked “EU” in the RIPE database (see below).</w:t>
      </w:r>
    </w:p>
  </w:footnote>
  <w:footnote w:id="3">
    <w:p w14:paraId="64086343" w14:textId="3E7CE088" w:rsidR="00D71DDD" w:rsidRPr="00E87E9B" w:rsidRDefault="00D71DDD" w:rsidP="005E4AE9">
      <w:pPr>
        <w:pStyle w:val="Notedebasdepage"/>
        <w:spacing w:after="120"/>
        <w:jc w:val="both"/>
        <w:rPr>
          <w:lang w:val="en-GB"/>
        </w:rPr>
      </w:pPr>
      <w:r w:rsidRPr="00E87E9B">
        <w:rPr>
          <w:rStyle w:val="Appelnotedebasdep"/>
          <w:lang w:val="en-GB"/>
        </w:rPr>
        <w:footnoteRef/>
      </w:r>
      <w:r w:rsidRPr="00E87E9B">
        <w:rPr>
          <w:lang w:val="en-GB"/>
        </w:rPr>
        <w:t xml:space="preserve"> RIPE</w:t>
      </w:r>
      <w:r>
        <w:rPr>
          <w:lang w:val="en-GB"/>
        </w:rPr>
        <w:t xml:space="preserve"> database</w:t>
      </w:r>
      <w:r w:rsidRPr="00E87E9B">
        <w:rPr>
          <w:lang w:val="en-GB"/>
        </w:rPr>
        <w:t xml:space="preserve"> (</w:t>
      </w:r>
      <w:proofErr w:type="spellStart"/>
      <w:r w:rsidRPr="00E87E9B">
        <w:rPr>
          <w:lang w:val="en-GB"/>
        </w:rPr>
        <w:t>Réseaux</w:t>
      </w:r>
      <w:proofErr w:type="spellEnd"/>
      <w:r w:rsidRPr="00E87E9B">
        <w:rPr>
          <w:lang w:val="en-GB"/>
        </w:rPr>
        <w:t xml:space="preserve"> IP </w:t>
      </w:r>
      <w:proofErr w:type="spellStart"/>
      <w:r w:rsidRPr="00E87E9B">
        <w:rPr>
          <w:lang w:val="en-GB"/>
        </w:rPr>
        <w:t>Européens</w:t>
      </w:r>
      <w:proofErr w:type="spellEnd"/>
      <w:r w:rsidRPr="00E87E9B">
        <w:rPr>
          <w:lang w:val="en-GB"/>
        </w:rPr>
        <w:t xml:space="preserve">): </w:t>
      </w:r>
      <w:hyperlink r:id="rId1" w:tooltip="blocked::ftp://ftp.ripe.net/pub/stats/ripencc/delegated-ripencc-latest" w:history="1">
        <w:r w:rsidRPr="00E87E9B">
          <w:rPr>
            <w:lang w:val="en-GB"/>
          </w:rPr>
          <w:t>ftp://ftp.ripe.net/pub/stats/ripencc/delegated-ripencc-latest</w:t>
        </w:r>
      </w:hyperlink>
      <w:r w:rsidRPr="00E87E9B">
        <w:rPr>
          <w:lang w:val="en-GB"/>
        </w:rPr>
        <w:t xml:space="preserve"> =&gt; </w:t>
      </w:r>
      <w:r>
        <w:rPr>
          <w:lang w:val="en-GB"/>
        </w:rPr>
        <w:t>To be filtered using “</w:t>
      </w:r>
      <w:proofErr w:type="spellStart"/>
      <w:r>
        <w:rPr>
          <w:lang w:val="en-GB"/>
        </w:rPr>
        <w:t>asn</w:t>
      </w:r>
      <w:proofErr w:type="spellEnd"/>
      <w:r>
        <w:rPr>
          <w:lang w:val="en-GB"/>
        </w:rPr>
        <w:t>” for AS, and “</w:t>
      </w:r>
      <w:r w:rsidRPr="00E87E9B">
        <w:rPr>
          <w:i/>
          <w:lang w:val="en-GB"/>
        </w:rPr>
        <w:t>ipv4</w:t>
      </w:r>
      <w:r>
        <w:rPr>
          <w:i/>
          <w:lang w:val="en-GB"/>
        </w:rPr>
        <w:t xml:space="preserve"> </w:t>
      </w:r>
      <w:r>
        <w:rPr>
          <w:lang w:val="en-GB"/>
        </w:rPr>
        <w:t xml:space="preserve">/ </w:t>
      </w:r>
      <w:r w:rsidRPr="00E87E9B">
        <w:rPr>
          <w:i/>
          <w:lang w:val="en-GB"/>
        </w:rPr>
        <w:t>ipv6</w:t>
      </w:r>
      <w:r>
        <w:rPr>
          <w:i/>
          <w:lang w:val="en-GB"/>
        </w:rPr>
        <w:t xml:space="preserve">” </w:t>
      </w:r>
      <w:r>
        <w:rPr>
          <w:lang w:val="en-GB"/>
        </w:rPr>
        <w:t>for IP addresses.</w:t>
      </w:r>
      <w:r w:rsidR="00FF52FD">
        <w:rPr>
          <w:lang w:val="en-GB"/>
        </w:rPr>
        <w:t xml:space="preserve"> </w:t>
      </w:r>
    </w:p>
  </w:footnote>
  <w:footnote w:id="4">
    <w:p w14:paraId="30D4FC26" w14:textId="3F4D4D5D" w:rsidR="00D71DDD" w:rsidRPr="00E87E9B" w:rsidRDefault="00D71DDD" w:rsidP="005E4AE9">
      <w:pPr>
        <w:pStyle w:val="Notedebasdepage"/>
        <w:spacing w:after="120"/>
        <w:jc w:val="both"/>
        <w:rPr>
          <w:lang w:val="en-GB"/>
        </w:rPr>
      </w:pPr>
      <w:r w:rsidRPr="00E87E9B">
        <w:rPr>
          <w:rStyle w:val="Appelnotedebasdep"/>
          <w:lang w:val="en-GB"/>
        </w:rPr>
        <w:footnoteRef/>
      </w:r>
      <w:r>
        <w:rPr>
          <w:lang w:val="en-GB"/>
        </w:rPr>
        <w:t xml:space="preserve"> Each </w:t>
      </w:r>
      <w:r w:rsidRPr="00E87E9B">
        <w:rPr>
          <w:lang w:val="en-GB"/>
        </w:rPr>
        <w:t xml:space="preserve">AS </w:t>
      </w:r>
      <w:r>
        <w:rPr>
          <w:lang w:val="en-GB"/>
        </w:rPr>
        <w:t xml:space="preserve">is identified by a unique number: the </w:t>
      </w:r>
      <w:r w:rsidRPr="00E87E9B">
        <w:rPr>
          <w:lang w:val="en-GB"/>
        </w:rPr>
        <w:t>ASN</w:t>
      </w:r>
      <w:r>
        <w:rPr>
          <w:lang w:val="en-GB"/>
        </w:rPr>
        <w:t xml:space="preserve">, or </w:t>
      </w:r>
      <w:r w:rsidRPr="008667E8">
        <w:rPr>
          <w:lang w:val="en-GB"/>
        </w:rPr>
        <w:t>Autonomous System Number</w:t>
      </w:r>
      <w:r w:rsidRPr="00E87E9B">
        <w:rPr>
          <w:lang w:val="en-GB"/>
        </w:rPr>
        <w:t xml:space="preserve">. </w:t>
      </w:r>
    </w:p>
  </w:footnote>
  <w:footnote w:id="5">
    <w:p w14:paraId="75DA0C7A" w14:textId="4550FD54" w:rsidR="00D71DDD" w:rsidRPr="00E87E9B" w:rsidRDefault="00D71DDD" w:rsidP="005E4AE9">
      <w:pPr>
        <w:pStyle w:val="Notedebasdepage"/>
        <w:spacing w:after="120"/>
        <w:jc w:val="both"/>
        <w:rPr>
          <w:lang w:val="en-GB"/>
        </w:rPr>
      </w:pPr>
      <w:r w:rsidRPr="00E87E9B">
        <w:rPr>
          <w:rStyle w:val="Appelnotedebasdep"/>
          <w:lang w:val="en-GB"/>
        </w:rPr>
        <w:footnoteRef/>
      </w:r>
      <w:r>
        <w:rPr>
          <w:lang w:val="en-GB"/>
        </w:rPr>
        <w:t xml:space="preserve"> The 95</w:t>
      </w:r>
      <w:r w:rsidRPr="008667E8">
        <w:rPr>
          <w:vertAlign w:val="superscript"/>
          <w:lang w:val="en-GB"/>
        </w:rPr>
        <w:t>th</w:t>
      </w:r>
      <w:r>
        <w:rPr>
          <w:lang w:val="en-GB"/>
        </w:rPr>
        <w:t xml:space="preserve"> percentile is the calculation method which is recommended but not mandatory. In any event, whether or not this is the method employed, respondents must indicate the specific calculation method used to obtain the value entered.</w:t>
      </w:r>
      <w:r w:rsidR="00FF52FD">
        <w:rPr>
          <w:lang w:val="en-GB"/>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63D71" w14:textId="181D9929" w:rsidR="00D71DDD" w:rsidRPr="00F13F24" w:rsidRDefault="00D71DDD" w:rsidP="00F13F24">
    <w:pPr>
      <w:pStyle w:val="En-tte"/>
      <w:jc w:val="center"/>
      <w:rPr>
        <w:b/>
        <w:sz w:val="32"/>
        <w:szCs w:val="36"/>
        <w:lang w:val="en-GB"/>
      </w:rPr>
    </w:pPr>
    <w:r w:rsidRPr="00F13F24">
      <w:rPr>
        <w:b/>
        <w:sz w:val="32"/>
        <w:szCs w:val="36"/>
        <w:lang w:val="en-GB"/>
      </w:rPr>
      <w:t xml:space="preserve">APPENDIX – Questionnaire </w:t>
    </w:r>
    <w:r>
      <w:rPr>
        <w:b/>
        <w:sz w:val="32"/>
        <w:szCs w:val="36"/>
        <w:lang w:val="en-GB"/>
      </w:rPr>
      <w:t xml:space="preserve">on the technical and pricing terms of </w:t>
    </w:r>
    <w:r w:rsidR="00E60986">
      <w:rPr>
        <w:b/>
        <w:sz w:val="32"/>
        <w:szCs w:val="36"/>
        <w:lang w:val="en-GB"/>
      </w:rPr>
      <w:t>data conveyance and interconnection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E66DF"/>
    <w:multiLevelType w:val="hybridMultilevel"/>
    <w:tmpl w:val="5DFCFCFA"/>
    <w:lvl w:ilvl="0" w:tplc="B522645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7710CE7"/>
    <w:multiLevelType w:val="hybridMultilevel"/>
    <w:tmpl w:val="15ACA8A2"/>
    <w:lvl w:ilvl="0" w:tplc="FF982AB6">
      <w:start w:val="1"/>
      <w:numFmt w:val="bullet"/>
      <w:pStyle w:val="Bullet2"/>
      <w:lvlText w:val="o"/>
      <w:lvlJc w:val="left"/>
      <w:pPr>
        <w:tabs>
          <w:tab w:val="num" w:pos="720"/>
        </w:tabs>
        <w:ind w:left="720" w:hanging="360"/>
      </w:pPr>
      <w:rPr>
        <w:rFonts w:ascii="Courier New" w:hAnsi="Courier New" w:cs="Courier New"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29044BBD"/>
    <w:multiLevelType w:val="hybridMultilevel"/>
    <w:tmpl w:val="CDAE016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30F552F5"/>
    <w:multiLevelType w:val="hybridMultilevel"/>
    <w:tmpl w:val="A0520A4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3C222EDD"/>
    <w:multiLevelType w:val="hybridMultilevel"/>
    <w:tmpl w:val="2034F13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58822F83"/>
    <w:multiLevelType w:val="hybridMultilevel"/>
    <w:tmpl w:val="C07602D0"/>
    <w:lvl w:ilvl="0" w:tplc="040C0005">
      <w:start w:val="1"/>
      <w:numFmt w:val="bullet"/>
      <w:lvlText w:val=""/>
      <w:lvlJc w:val="left"/>
      <w:pPr>
        <w:tabs>
          <w:tab w:val="num" w:pos="780"/>
        </w:tabs>
        <w:ind w:left="780" w:hanging="360"/>
      </w:pPr>
      <w:rPr>
        <w:rFonts w:ascii="Wingdings" w:hAnsi="Wingdings" w:hint="default"/>
      </w:rPr>
    </w:lvl>
    <w:lvl w:ilvl="1" w:tplc="040C0003" w:tentative="1">
      <w:start w:val="1"/>
      <w:numFmt w:val="bullet"/>
      <w:lvlText w:val="o"/>
      <w:lvlJc w:val="left"/>
      <w:pPr>
        <w:tabs>
          <w:tab w:val="num" w:pos="1500"/>
        </w:tabs>
        <w:ind w:left="1500" w:hanging="360"/>
      </w:pPr>
      <w:rPr>
        <w:rFonts w:ascii="Courier New" w:hAnsi="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6">
    <w:nsid w:val="5B4A63BB"/>
    <w:multiLevelType w:val="hybridMultilevel"/>
    <w:tmpl w:val="FEE08B06"/>
    <w:lvl w:ilvl="0" w:tplc="9E56CC6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4"/>
  </w:num>
  <w:num w:numId="2">
    <w:abstractNumId w:val="5"/>
  </w:num>
  <w:num w:numId="3">
    <w:abstractNumId w:val="2"/>
  </w:num>
  <w:num w:numId="4">
    <w:abstractNumId w:val="3"/>
  </w:num>
  <w:num w:numId="5">
    <w:abstractNumId w:val="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
  </w:num>
  <w:num w:numId="8">
    <w:abstractNumId w:val="1"/>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342"/>
    <w:rsid w:val="0000121E"/>
    <w:rsid w:val="00003CD5"/>
    <w:rsid w:val="000136DC"/>
    <w:rsid w:val="00021422"/>
    <w:rsid w:val="00030607"/>
    <w:rsid w:val="0004221B"/>
    <w:rsid w:val="0005755F"/>
    <w:rsid w:val="000633E2"/>
    <w:rsid w:val="0007788D"/>
    <w:rsid w:val="0008733C"/>
    <w:rsid w:val="000A5030"/>
    <w:rsid w:val="000B66D8"/>
    <w:rsid w:val="000C4FD4"/>
    <w:rsid w:val="000D3E1B"/>
    <w:rsid w:val="000D7476"/>
    <w:rsid w:val="00107839"/>
    <w:rsid w:val="00120FF3"/>
    <w:rsid w:val="00121523"/>
    <w:rsid w:val="00124C2C"/>
    <w:rsid w:val="00127D6A"/>
    <w:rsid w:val="001329F7"/>
    <w:rsid w:val="00133AC7"/>
    <w:rsid w:val="00142BD4"/>
    <w:rsid w:val="00144C49"/>
    <w:rsid w:val="00146E01"/>
    <w:rsid w:val="00151C53"/>
    <w:rsid w:val="00152054"/>
    <w:rsid w:val="00166FCF"/>
    <w:rsid w:val="00167288"/>
    <w:rsid w:val="001714ED"/>
    <w:rsid w:val="00172237"/>
    <w:rsid w:val="00173C29"/>
    <w:rsid w:val="00177A3C"/>
    <w:rsid w:val="001C3F65"/>
    <w:rsid w:val="0020250F"/>
    <w:rsid w:val="00206CDE"/>
    <w:rsid w:val="00216315"/>
    <w:rsid w:val="002172E6"/>
    <w:rsid w:val="00231E3D"/>
    <w:rsid w:val="00233A78"/>
    <w:rsid w:val="00254E21"/>
    <w:rsid w:val="0025532F"/>
    <w:rsid w:val="002638B5"/>
    <w:rsid w:val="00264876"/>
    <w:rsid w:val="0027708D"/>
    <w:rsid w:val="00282A28"/>
    <w:rsid w:val="002854BC"/>
    <w:rsid w:val="00292279"/>
    <w:rsid w:val="002971F0"/>
    <w:rsid w:val="002A4293"/>
    <w:rsid w:val="002B407E"/>
    <w:rsid w:val="002F16EA"/>
    <w:rsid w:val="002F481D"/>
    <w:rsid w:val="002F6762"/>
    <w:rsid w:val="00301D56"/>
    <w:rsid w:val="00306504"/>
    <w:rsid w:val="00313800"/>
    <w:rsid w:val="003340BF"/>
    <w:rsid w:val="00334D5D"/>
    <w:rsid w:val="003553DB"/>
    <w:rsid w:val="00372924"/>
    <w:rsid w:val="00382884"/>
    <w:rsid w:val="003D0ACB"/>
    <w:rsid w:val="003D33AE"/>
    <w:rsid w:val="003F213B"/>
    <w:rsid w:val="003F60CF"/>
    <w:rsid w:val="00412E18"/>
    <w:rsid w:val="00413EF7"/>
    <w:rsid w:val="00421B44"/>
    <w:rsid w:val="0042467F"/>
    <w:rsid w:val="004377A6"/>
    <w:rsid w:val="00454E4B"/>
    <w:rsid w:val="00463DD2"/>
    <w:rsid w:val="00485863"/>
    <w:rsid w:val="00487BAD"/>
    <w:rsid w:val="004922C0"/>
    <w:rsid w:val="004A4618"/>
    <w:rsid w:val="004B28F7"/>
    <w:rsid w:val="004D09E5"/>
    <w:rsid w:val="004D38CA"/>
    <w:rsid w:val="004E6B94"/>
    <w:rsid w:val="004F0D7C"/>
    <w:rsid w:val="00513827"/>
    <w:rsid w:val="00522421"/>
    <w:rsid w:val="00547BDD"/>
    <w:rsid w:val="00562EF1"/>
    <w:rsid w:val="005714B2"/>
    <w:rsid w:val="0058236B"/>
    <w:rsid w:val="00585DE2"/>
    <w:rsid w:val="00592711"/>
    <w:rsid w:val="00594B4C"/>
    <w:rsid w:val="0059609D"/>
    <w:rsid w:val="005A20C1"/>
    <w:rsid w:val="005B556A"/>
    <w:rsid w:val="005C03E0"/>
    <w:rsid w:val="005C1AEA"/>
    <w:rsid w:val="005D5C7F"/>
    <w:rsid w:val="005E2F0F"/>
    <w:rsid w:val="005E4AE9"/>
    <w:rsid w:val="00610BF9"/>
    <w:rsid w:val="006206E2"/>
    <w:rsid w:val="00623D30"/>
    <w:rsid w:val="00625178"/>
    <w:rsid w:val="00674056"/>
    <w:rsid w:val="0067715C"/>
    <w:rsid w:val="006773AE"/>
    <w:rsid w:val="0068093E"/>
    <w:rsid w:val="00685319"/>
    <w:rsid w:val="006A69E7"/>
    <w:rsid w:val="006B507C"/>
    <w:rsid w:val="006C214F"/>
    <w:rsid w:val="006C4146"/>
    <w:rsid w:val="006D725E"/>
    <w:rsid w:val="006E110F"/>
    <w:rsid w:val="006F131F"/>
    <w:rsid w:val="00705110"/>
    <w:rsid w:val="007125E7"/>
    <w:rsid w:val="00721CC1"/>
    <w:rsid w:val="00725530"/>
    <w:rsid w:val="00760AE9"/>
    <w:rsid w:val="00762E31"/>
    <w:rsid w:val="00783C30"/>
    <w:rsid w:val="007B5C50"/>
    <w:rsid w:val="007D0FBD"/>
    <w:rsid w:val="007D3163"/>
    <w:rsid w:val="007D5759"/>
    <w:rsid w:val="007E126D"/>
    <w:rsid w:val="007F1CC0"/>
    <w:rsid w:val="00814B2F"/>
    <w:rsid w:val="008217DC"/>
    <w:rsid w:val="00825D50"/>
    <w:rsid w:val="00826740"/>
    <w:rsid w:val="0086611E"/>
    <w:rsid w:val="008667E8"/>
    <w:rsid w:val="0087297B"/>
    <w:rsid w:val="008A670C"/>
    <w:rsid w:val="008B1261"/>
    <w:rsid w:val="008B28B7"/>
    <w:rsid w:val="008B3619"/>
    <w:rsid w:val="008B4483"/>
    <w:rsid w:val="008C25DB"/>
    <w:rsid w:val="008C53E5"/>
    <w:rsid w:val="008E14B4"/>
    <w:rsid w:val="009152CB"/>
    <w:rsid w:val="0091594E"/>
    <w:rsid w:val="00927C56"/>
    <w:rsid w:val="009320FD"/>
    <w:rsid w:val="009577E8"/>
    <w:rsid w:val="00962659"/>
    <w:rsid w:val="00962F31"/>
    <w:rsid w:val="009803B5"/>
    <w:rsid w:val="00983963"/>
    <w:rsid w:val="009A0F38"/>
    <w:rsid w:val="009B02FD"/>
    <w:rsid w:val="009B29E6"/>
    <w:rsid w:val="009B7C29"/>
    <w:rsid w:val="009C4185"/>
    <w:rsid w:val="009C529D"/>
    <w:rsid w:val="009D6325"/>
    <w:rsid w:val="009D686A"/>
    <w:rsid w:val="009E127D"/>
    <w:rsid w:val="00A019CD"/>
    <w:rsid w:val="00A028CA"/>
    <w:rsid w:val="00A0676F"/>
    <w:rsid w:val="00A06F3D"/>
    <w:rsid w:val="00A23E1D"/>
    <w:rsid w:val="00A41640"/>
    <w:rsid w:val="00A44512"/>
    <w:rsid w:val="00A5400D"/>
    <w:rsid w:val="00A621F9"/>
    <w:rsid w:val="00AB06CC"/>
    <w:rsid w:val="00AB57C4"/>
    <w:rsid w:val="00AF207B"/>
    <w:rsid w:val="00B00483"/>
    <w:rsid w:val="00B06109"/>
    <w:rsid w:val="00B253CB"/>
    <w:rsid w:val="00B3236A"/>
    <w:rsid w:val="00B37CFF"/>
    <w:rsid w:val="00B416C2"/>
    <w:rsid w:val="00B703A6"/>
    <w:rsid w:val="00B849CC"/>
    <w:rsid w:val="00B924A4"/>
    <w:rsid w:val="00BA2A0A"/>
    <w:rsid w:val="00BA6C3E"/>
    <w:rsid w:val="00BC2D7E"/>
    <w:rsid w:val="00BC409D"/>
    <w:rsid w:val="00BD2009"/>
    <w:rsid w:val="00BE296C"/>
    <w:rsid w:val="00BE520A"/>
    <w:rsid w:val="00C14FAD"/>
    <w:rsid w:val="00C46A30"/>
    <w:rsid w:val="00C60E47"/>
    <w:rsid w:val="00C83104"/>
    <w:rsid w:val="00C85B20"/>
    <w:rsid w:val="00C958A1"/>
    <w:rsid w:val="00CB000E"/>
    <w:rsid w:val="00CB6779"/>
    <w:rsid w:val="00CC6F32"/>
    <w:rsid w:val="00CC7FDB"/>
    <w:rsid w:val="00CD18DB"/>
    <w:rsid w:val="00CF05F5"/>
    <w:rsid w:val="00D0392B"/>
    <w:rsid w:val="00D07196"/>
    <w:rsid w:val="00D1526B"/>
    <w:rsid w:val="00D168CC"/>
    <w:rsid w:val="00D25213"/>
    <w:rsid w:val="00D327E6"/>
    <w:rsid w:val="00D42912"/>
    <w:rsid w:val="00D556C6"/>
    <w:rsid w:val="00D71DDD"/>
    <w:rsid w:val="00D72C1C"/>
    <w:rsid w:val="00D74342"/>
    <w:rsid w:val="00D96AEB"/>
    <w:rsid w:val="00DA0EB5"/>
    <w:rsid w:val="00DA27A4"/>
    <w:rsid w:val="00DA50BC"/>
    <w:rsid w:val="00DC2700"/>
    <w:rsid w:val="00DD38C1"/>
    <w:rsid w:val="00DD7D54"/>
    <w:rsid w:val="00DE3EF5"/>
    <w:rsid w:val="00DF44A9"/>
    <w:rsid w:val="00E10536"/>
    <w:rsid w:val="00E16C9E"/>
    <w:rsid w:val="00E17E25"/>
    <w:rsid w:val="00E379F9"/>
    <w:rsid w:val="00E53AF3"/>
    <w:rsid w:val="00E60986"/>
    <w:rsid w:val="00E678DD"/>
    <w:rsid w:val="00E7575D"/>
    <w:rsid w:val="00E806B8"/>
    <w:rsid w:val="00E84715"/>
    <w:rsid w:val="00E87E9B"/>
    <w:rsid w:val="00E90E31"/>
    <w:rsid w:val="00EA380F"/>
    <w:rsid w:val="00EB49CA"/>
    <w:rsid w:val="00EC4103"/>
    <w:rsid w:val="00EE0956"/>
    <w:rsid w:val="00EE2F5D"/>
    <w:rsid w:val="00F0073D"/>
    <w:rsid w:val="00F1226C"/>
    <w:rsid w:val="00F13F24"/>
    <w:rsid w:val="00F30832"/>
    <w:rsid w:val="00F340C6"/>
    <w:rsid w:val="00F436D4"/>
    <w:rsid w:val="00F44CB9"/>
    <w:rsid w:val="00F54AE4"/>
    <w:rsid w:val="00F640D9"/>
    <w:rsid w:val="00F7386D"/>
    <w:rsid w:val="00F81F7B"/>
    <w:rsid w:val="00F83C55"/>
    <w:rsid w:val="00F945E6"/>
    <w:rsid w:val="00FA15E2"/>
    <w:rsid w:val="00FB5478"/>
    <w:rsid w:val="00FC3433"/>
    <w:rsid w:val="00FD1931"/>
    <w:rsid w:val="00FE01EE"/>
    <w:rsid w:val="00FF1E1E"/>
    <w:rsid w:val="00FF52F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37FC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Hyperlink" w:locked="1"/>
    <w:lsdException w:name="Strong" w:locked="1" w:uiPriority="22" w:qFormat="1"/>
    <w:lsdException w:name="Emphasis" w:locked="1" w:qFormat="1"/>
    <w:lsdException w:name="Normal (Web)" w:locked="1"/>
    <w:lsdException w:name="HTML Preformatted"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96AEB"/>
    <w:rPr>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sid w:val="008A670C"/>
    <w:rPr>
      <w:rFonts w:cs="Times New Roman"/>
      <w:color w:val="0000FF"/>
      <w:u w:val="single"/>
    </w:rPr>
  </w:style>
  <w:style w:type="character" w:customStyle="1" w:styleId="apple-style-span">
    <w:name w:val="apple-style-span"/>
    <w:rsid w:val="009D686A"/>
    <w:rPr>
      <w:rFonts w:cs="Times New Roman"/>
    </w:rPr>
  </w:style>
  <w:style w:type="paragraph" w:styleId="PrformatHTML">
    <w:name w:val="HTML Preformatted"/>
    <w:basedOn w:val="Normal"/>
    <w:link w:val="PrformatHTMLCar"/>
    <w:rsid w:val="00151C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locked/>
    <w:rsid w:val="00151C53"/>
    <w:rPr>
      <w:rFonts w:ascii="Courier New" w:hAnsi="Courier New" w:cs="Courier New"/>
    </w:rPr>
  </w:style>
  <w:style w:type="character" w:customStyle="1" w:styleId="apple-converted-space">
    <w:name w:val="apple-converted-space"/>
    <w:rsid w:val="00B37CFF"/>
    <w:rPr>
      <w:rFonts w:cs="Times New Roman"/>
    </w:rPr>
  </w:style>
  <w:style w:type="paragraph" w:styleId="NormalWeb">
    <w:name w:val="Normal (Web)"/>
    <w:basedOn w:val="Normal"/>
    <w:rsid w:val="0027708D"/>
    <w:pPr>
      <w:spacing w:before="100" w:beforeAutospacing="1" w:after="100" w:afterAutospacing="1"/>
    </w:pPr>
  </w:style>
  <w:style w:type="paragraph" w:styleId="Textedebulles">
    <w:name w:val="Balloon Text"/>
    <w:basedOn w:val="Normal"/>
    <w:link w:val="TextedebullesCar"/>
    <w:rsid w:val="00625178"/>
    <w:rPr>
      <w:rFonts w:ascii="Tahoma" w:hAnsi="Tahoma" w:cs="Tahoma"/>
      <w:sz w:val="16"/>
      <w:szCs w:val="16"/>
    </w:rPr>
  </w:style>
  <w:style w:type="character" w:customStyle="1" w:styleId="TextedebullesCar">
    <w:name w:val="Texte de bulles Car"/>
    <w:link w:val="Textedebulles"/>
    <w:locked/>
    <w:rsid w:val="00625178"/>
    <w:rPr>
      <w:rFonts w:ascii="Tahoma" w:hAnsi="Tahoma" w:cs="Tahoma"/>
      <w:sz w:val="16"/>
      <w:szCs w:val="16"/>
    </w:rPr>
  </w:style>
  <w:style w:type="character" w:styleId="Marquedecommentaire">
    <w:name w:val="annotation reference"/>
    <w:semiHidden/>
    <w:rsid w:val="00206CDE"/>
    <w:rPr>
      <w:rFonts w:cs="Times New Roman"/>
      <w:sz w:val="16"/>
      <w:szCs w:val="16"/>
    </w:rPr>
  </w:style>
  <w:style w:type="paragraph" w:styleId="Commentaire">
    <w:name w:val="annotation text"/>
    <w:basedOn w:val="Normal"/>
    <w:link w:val="CommentaireCar"/>
    <w:semiHidden/>
    <w:rsid w:val="00206CDE"/>
    <w:rPr>
      <w:sz w:val="20"/>
      <w:szCs w:val="20"/>
    </w:rPr>
  </w:style>
  <w:style w:type="character" w:customStyle="1" w:styleId="CommentaireCar">
    <w:name w:val="Commentaire Car"/>
    <w:link w:val="Commentaire"/>
    <w:semiHidden/>
    <w:locked/>
    <w:rsid w:val="00DC2700"/>
    <w:rPr>
      <w:rFonts w:cs="Times New Roman"/>
      <w:sz w:val="20"/>
      <w:szCs w:val="20"/>
      <w:lang w:val="en-US" w:eastAsia="en-US"/>
    </w:rPr>
  </w:style>
  <w:style w:type="paragraph" w:styleId="Objetducommentaire">
    <w:name w:val="annotation subject"/>
    <w:basedOn w:val="Commentaire"/>
    <w:next w:val="Commentaire"/>
    <w:link w:val="ObjetducommentaireCar"/>
    <w:semiHidden/>
    <w:rsid w:val="00206CDE"/>
    <w:rPr>
      <w:b/>
      <w:bCs/>
    </w:rPr>
  </w:style>
  <w:style w:type="character" w:customStyle="1" w:styleId="ObjetducommentaireCar">
    <w:name w:val="Objet du commentaire Car"/>
    <w:link w:val="Objetducommentaire"/>
    <w:semiHidden/>
    <w:locked/>
    <w:rsid w:val="00DC2700"/>
    <w:rPr>
      <w:rFonts w:cs="Times New Roman"/>
      <w:b/>
      <w:bCs/>
      <w:sz w:val="20"/>
      <w:szCs w:val="20"/>
      <w:lang w:val="en-US" w:eastAsia="en-US"/>
    </w:rPr>
  </w:style>
  <w:style w:type="paragraph" w:styleId="En-tte">
    <w:name w:val="header"/>
    <w:basedOn w:val="Normal"/>
    <w:link w:val="En-tteCar"/>
    <w:rsid w:val="00B00483"/>
    <w:pPr>
      <w:tabs>
        <w:tab w:val="center" w:pos="4536"/>
        <w:tab w:val="right" w:pos="9072"/>
      </w:tabs>
    </w:pPr>
  </w:style>
  <w:style w:type="character" w:customStyle="1" w:styleId="En-tteCar">
    <w:name w:val="En-tête Car"/>
    <w:link w:val="En-tte"/>
    <w:semiHidden/>
    <w:locked/>
    <w:rsid w:val="00F640D9"/>
    <w:rPr>
      <w:rFonts w:cs="Times New Roman"/>
      <w:sz w:val="24"/>
      <w:szCs w:val="24"/>
      <w:lang w:val="en-US" w:eastAsia="en-US"/>
    </w:rPr>
  </w:style>
  <w:style w:type="paragraph" w:styleId="Pieddepage">
    <w:name w:val="footer"/>
    <w:basedOn w:val="Normal"/>
    <w:link w:val="PieddepageCar"/>
    <w:rsid w:val="00B00483"/>
    <w:pPr>
      <w:tabs>
        <w:tab w:val="center" w:pos="4536"/>
        <w:tab w:val="right" w:pos="9072"/>
      </w:tabs>
    </w:pPr>
  </w:style>
  <w:style w:type="character" w:customStyle="1" w:styleId="PieddepageCar">
    <w:name w:val="Pied de page Car"/>
    <w:link w:val="Pieddepage"/>
    <w:semiHidden/>
    <w:locked/>
    <w:rsid w:val="00F640D9"/>
    <w:rPr>
      <w:rFonts w:cs="Times New Roman"/>
      <w:sz w:val="24"/>
      <w:szCs w:val="24"/>
      <w:lang w:val="en-US" w:eastAsia="en-US"/>
    </w:rPr>
  </w:style>
  <w:style w:type="character" w:styleId="Lienhypertextesuivivisit">
    <w:name w:val="FollowedHyperlink"/>
    <w:rsid w:val="00BC409D"/>
    <w:rPr>
      <w:rFonts w:cs="Times New Roman"/>
      <w:color w:val="800080"/>
      <w:u w:val="single"/>
    </w:rPr>
  </w:style>
  <w:style w:type="paragraph" w:styleId="Notedebasdepage">
    <w:name w:val="footnote text"/>
    <w:basedOn w:val="Normal"/>
    <w:link w:val="NotedebasdepageCar"/>
    <w:semiHidden/>
    <w:rsid w:val="00BC409D"/>
    <w:rPr>
      <w:sz w:val="20"/>
      <w:szCs w:val="20"/>
    </w:rPr>
  </w:style>
  <w:style w:type="character" w:customStyle="1" w:styleId="NotedebasdepageCar">
    <w:name w:val="Note de bas de page Car"/>
    <w:link w:val="Notedebasdepage"/>
    <w:semiHidden/>
    <w:locked/>
    <w:rsid w:val="00F640D9"/>
    <w:rPr>
      <w:rFonts w:cs="Times New Roman"/>
      <w:sz w:val="20"/>
      <w:szCs w:val="20"/>
      <w:lang w:val="en-US" w:eastAsia="en-US"/>
    </w:rPr>
  </w:style>
  <w:style w:type="character" w:styleId="Appelnotedebasdep">
    <w:name w:val="footnote reference"/>
    <w:semiHidden/>
    <w:rsid w:val="00BC409D"/>
    <w:rPr>
      <w:rFonts w:cs="Times New Roman"/>
      <w:vertAlign w:val="superscript"/>
    </w:rPr>
  </w:style>
  <w:style w:type="table" w:styleId="Grilledutableau">
    <w:name w:val="Table Grid"/>
    <w:basedOn w:val="TableauNormal"/>
    <w:locked/>
    <w:rsid w:val="00BC40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Normal"/>
    <w:rsid w:val="009320FD"/>
    <w:pPr>
      <w:ind w:left="720"/>
    </w:pPr>
    <w:rPr>
      <w:lang w:val="fr-FR" w:eastAsia="fr-FR"/>
    </w:rPr>
  </w:style>
  <w:style w:type="paragraph" w:customStyle="1" w:styleId="Bullet2">
    <w:name w:val="Bullet 2"/>
    <w:basedOn w:val="Normal"/>
    <w:rsid w:val="009320FD"/>
    <w:pPr>
      <w:numPr>
        <w:numId w:val="6"/>
      </w:numPr>
    </w:pPr>
  </w:style>
  <w:style w:type="character" w:styleId="Numrodepage">
    <w:name w:val="page number"/>
    <w:basedOn w:val="Policepardfaut"/>
    <w:rsid w:val="00685319"/>
  </w:style>
  <w:style w:type="paragraph" w:styleId="Paragraphedeliste">
    <w:name w:val="List Paragraph"/>
    <w:basedOn w:val="Normal"/>
    <w:uiPriority w:val="34"/>
    <w:qFormat/>
    <w:rsid w:val="00B924A4"/>
    <w:pPr>
      <w:ind w:left="720"/>
      <w:contextualSpacing/>
    </w:pPr>
  </w:style>
  <w:style w:type="character" w:styleId="lev">
    <w:name w:val="Strong"/>
    <w:basedOn w:val="Policepardfaut"/>
    <w:uiPriority w:val="22"/>
    <w:qFormat/>
    <w:locked/>
    <w:rsid w:val="00E87E9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Hyperlink" w:locked="1"/>
    <w:lsdException w:name="Strong" w:locked="1" w:uiPriority="22" w:qFormat="1"/>
    <w:lsdException w:name="Emphasis" w:locked="1" w:qFormat="1"/>
    <w:lsdException w:name="Normal (Web)" w:locked="1"/>
    <w:lsdException w:name="HTML Preformatted"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96AEB"/>
    <w:rPr>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sid w:val="008A670C"/>
    <w:rPr>
      <w:rFonts w:cs="Times New Roman"/>
      <w:color w:val="0000FF"/>
      <w:u w:val="single"/>
    </w:rPr>
  </w:style>
  <w:style w:type="character" w:customStyle="1" w:styleId="apple-style-span">
    <w:name w:val="apple-style-span"/>
    <w:rsid w:val="009D686A"/>
    <w:rPr>
      <w:rFonts w:cs="Times New Roman"/>
    </w:rPr>
  </w:style>
  <w:style w:type="paragraph" w:styleId="PrformatHTML">
    <w:name w:val="HTML Preformatted"/>
    <w:basedOn w:val="Normal"/>
    <w:link w:val="PrformatHTMLCar"/>
    <w:rsid w:val="00151C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locked/>
    <w:rsid w:val="00151C53"/>
    <w:rPr>
      <w:rFonts w:ascii="Courier New" w:hAnsi="Courier New" w:cs="Courier New"/>
    </w:rPr>
  </w:style>
  <w:style w:type="character" w:customStyle="1" w:styleId="apple-converted-space">
    <w:name w:val="apple-converted-space"/>
    <w:rsid w:val="00B37CFF"/>
    <w:rPr>
      <w:rFonts w:cs="Times New Roman"/>
    </w:rPr>
  </w:style>
  <w:style w:type="paragraph" w:styleId="NormalWeb">
    <w:name w:val="Normal (Web)"/>
    <w:basedOn w:val="Normal"/>
    <w:rsid w:val="0027708D"/>
    <w:pPr>
      <w:spacing w:before="100" w:beforeAutospacing="1" w:after="100" w:afterAutospacing="1"/>
    </w:pPr>
  </w:style>
  <w:style w:type="paragraph" w:styleId="Textedebulles">
    <w:name w:val="Balloon Text"/>
    <w:basedOn w:val="Normal"/>
    <w:link w:val="TextedebullesCar"/>
    <w:rsid w:val="00625178"/>
    <w:rPr>
      <w:rFonts w:ascii="Tahoma" w:hAnsi="Tahoma" w:cs="Tahoma"/>
      <w:sz w:val="16"/>
      <w:szCs w:val="16"/>
    </w:rPr>
  </w:style>
  <w:style w:type="character" w:customStyle="1" w:styleId="TextedebullesCar">
    <w:name w:val="Texte de bulles Car"/>
    <w:link w:val="Textedebulles"/>
    <w:locked/>
    <w:rsid w:val="00625178"/>
    <w:rPr>
      <w:rFonts w:ascii="Tahoma" w:hAnsi="Tahoma" w:cs="Tahoma"/>
      <w:sz w:val="16"/>
      <w:szCs w:val="16"/>
    </w:rPr>
  </w:style>
  <w:style w:type="character" w:styleId="Marquedecommentaire">
    <w:name w:val="annotation reference"/>
    <w:semiHidden/>
    <w:rsid w:val="00206CDE"/>
    <w:rPr>
      <w:rFonts w:cs="Times New Roman"/>
      <w:sz w:val="16"/>
      <w:szCs w:val="16"/>
    </w:rPr>
  </w:style>
  <w:style w:type="paragraph" w:styleId="Commentaire">
    <w:name w:val="annotation text"/>
    <w:basedOn w:val="Normal"/>
    <w:link w:val="CommentaireCar"/>
    <w:semiHidden/>
    <w:rsid w:val="00206CDE"/>
    <w:rPr>
      <w:sz w:val="20"/>
      <w:szCs w:val="20"/>
    </w:rPr>
  </w:style>
  <w:style w:type="character" w:customStyle="1" w:styleId="CommentaireCar">
    <w:name w:val="Commentaire Car"/>
    <w:link w:val="Commentaire"/>
    <w:semiHidden/>
    <w:locked/>
    <w:rsid w:val="00DC2700"/>
    <w:rPr>
      <w:rFonts w:cs="Times New Roman"/>
      <w:sz w:val="20"/>
      <w:szCs w:val="20"/>
      <w:lang w:val="en-US" w:eastAsia="en-US"/>
    </w:rPr>
  </w:style>
  <w:style w:type="paragraph" w:styleId="Objetducommentaire">
    <w:name w:val="annotation subject"/>
    <w:basedOn w:val="Commentaire"/>
    <w:next w:val="Commentaire"/>
    <w:link w:val="ObjetducommentaireCar"/>
    <w:semiHidden/>
    <w:rsid w:val="00206CDE"/>
    <w:rPr>
      <w:b/>
      <w:bCs/>
    </w:rPr>
  </w:style>
  <w:style w:type="character" w:customStyle="1" w:styleId="ObjetducommentaireCar">
    <w:name w:val="Objet du commentaire Car"/>
    <w:link w:val="Objetducommentaire"/>
    <w:semiHidden/>
    <w:locked/>
    <w:rsid w:val="00DC2700"/>
    <w:rPr>
      <w:rFonts w:cs="Times New Roman"/>
      <w:b/>
      <w:bCs/>
      <w:sz w:val="20"/>
      <w:szCs w:val="20"/>
      <w:lang w:val="en-US" w:eastAsia="en-US"/>
    </w:rPr>
  </w:style>
  <w:style w:type="paragraph" w:styleId="En-tte">
    <w:name w:val="header"/>
    <w:basedOn w:val="Normal"/>
    <w:link w:val="En-tteCar"/>
    <w:rsid w:val="00B00483"/>
    <w:pPr>
      <w:tabs>
        <w:tab w:val="center" w:pos="4536"/>
        <w:tab w:val="right" w:pos="9072"/>
      </w:tabs>
    </w:pPr>
  </w:style>
  <w:style w:type="character" w:customStyle="1" w:styleId="En-tteCar">
    <w:name w:val="En-tête Car"/>
    <w:link w:val="En-tte"/>
    <w:semiHidden/>
    <w:locked/>
    <w:rsid w:val="00F640D9"/>
    <w:rPr>
      <w:rFonts w:cs="Times New Roman"/>
      <w:sz w:val="24"/>
      <w:szCs w:val="24"/>
      <w:lang w:val="en-US" w:eastAsia="en-US"/>
    </w:rPr>
  </w:style>
  <w:style w:type="paragraph" w:styleId="Pieddepage">
    <w:name w:val="footer"/>
    <w:basedOn w:val="Normal"/>
    <w:link w:val="PieddepageCar"/>
    <w:rsid w:val="00B00483"/>
    <w:pPr>
      <w:tabs>
        <w:tab w:val="center" w:pos="4536"/>
        <w:tab w:val="right" w:pos="9072"/>
      </w:tabs>
    </w:pPr>
  </w:style>
  <w:style w:type="character" w:customStyle="1" w:styleId="PieddepageCar">
    <w:name w:val="Pied de page Car"/>
    <w:link w:val="Pieddepage"/>
    <w:semiHidden/>
    <w:locked/>
    <w:rsid w:val="00F640D9"/>
    <w:rPr>
      <w:rFonts w:cs="Times New Roman"/>
      <w:sz w:val="24"/>
      <w:szCs w:val="24"/>
      <w:lang w:val="en-US" w:eastAsia="en-US"/>
    </w:rPr>
  </w:style>
  <w:style w:type="character" w:styleId="Lienhypertextesuivivisit">
    <w:name w:val="FollowedHyperlink"/>
    <w:rsid w:val="00BC409D"/>
    <w:rPr>
      <w:rFonts w:cs="Times New Roman"/>
      <w:color w:val="800080"/>
      <w:u w:val="single"/>
    </w:rPr>
  </w:style>
  <w:style w:type="paragraph" w:styleId="Notedebasdepage">
    <w:name w:val="footnote text"/>
    <w:basedOn w:val="Normal"/>
    <w:link w:val="NotedebasdepageCar"/>
    <w:semiHidden/>
    <w:rsid w:val="00BC409D"/>
    <w:rPr>
      <w:sz w:val="20"/>
      <w:szCs w:val="20"/>
    </w:rPr>
  </w:style>
  <w:style w:type="character" w:customStyle="1" w:styleId="NotedebasdepageCar">
    <w:name w:val="Note de bas de page Car"/>
    <w:link w:val="Notedebasdepage"/>
    <w:semiHidden/>
    <w:locked/>
    <w:rsid w:val="00F640D9"/>
    <w:rPr>
      <w:rFonts w:cs="Times New Roman"/>
      <w:sz w:val="20"/>
      <w:szCs w:val="20"/>
      <w:lang w:val="en-US" w:eastAsia="en-US"/>
    </w:rPr>
  </w:style>
  <w:style w:type="character" w:styleId="Appelnotedebasdep">
    <w:name w:val="footnote reference"/>
    <w:semiHidden/>
    <w:rsid w:val="00BC409D"/>
    <w:rPr>
      <w:rFonts w:cs="Times New Roman"/>
      <w:vertAlign w:val="superscript"/>
    </w:rPr>
  </w:style>
  <w:style w:type="table" w:styleId="Grilledutableau">
    <w:name w:val="Table Grid"/>
    <w:basedOn w:val="TableauNormal"/>
    <w:locked/>
    <w:rsid w:val="00BC40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Normal"/>
    <w:rsid w:val="009320FD"/>
    <w:pPr>
      <w:ind w:left="720"/>
    </w:pPr>
    <w:rPr>
      <w:lang w:val="fr-FR" w:eastAsia="fr-FR"/>
    </w:rPr>
  </w:style>
  <w:style w:type="paragraph" w:customStyle="1" w:styleId="Bullet2">
    <w:name w:val="Bullet 2"/>
    <w:basedOn w:val="Normal"/>
    <w:rsid w:val="009320FD"/>
    <w:pPr>
      <w:numPr>
        <w:numId w:val="6"/>
      </w:numPr>
    </w:pPr>
  </w:style>
  <w:style w:type="character" w:styleId="Numrodepage">
    <w:name w:val="page number"/>
    <w:basedOn w:val="Policepardfaut"/>
    <w:rsid w:val="00685319"/>
  </w:style>
  <w:style w:type="paragraph" w:styleId="Paragraphedeliste">
    <w:name w:val="List Paragraph"/>
    <w:basedOn w:val="Normal"/>
    <w:uiPriority w:val="34"/>
    <w:qFormat/>
    <w:rsid w:val="00B924A4"/>
    <w:pPr>
      <w:ind w:left="720"/>
      <w:contextualSpacing/>
    </w:pPr>
  </w:style>
  <w:style w:type="character" w:styleId="lev">
    <w:name w:val="Strong"/>
    <w:basedOn w:val="Policepardfaut"/>
    <w:uiPriority w:val="22"/>
    <w:qFormat/>
    <w:locked/>
    <w:rsid w:val="00E87E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 w:id="125512899">
      <w:bodyDiv w:val="1"/>
      <w:marLeft w:val="0"/>
      <w:marRight w:val="0"/>
      <w:marTop w:val="0"/>
      <w:marBottom w:val="0"/>
      <w:divBdr>
        <w:top w:val="none" w:sz="0" w:space="0" w:color="auto"/>
        <w:left w:val="none" w:sz="0" w:space="0" w:color="auto"/>
        <w:bottom w:val="none" w:sz="0" w:space="0" w:color="auto"/>
        <w:right w:val="none" w:sz="0" w:space="0" w:color="auto"/>
      </w:divBdr>
    </w:div>
    <w:div w:id="2066292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ftp://ftp.ripe.net/pub/stats/ripencc/delegated-ripencc-lates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CA1D58-5319-483F-B189-8EF3F5472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Pages>
  <Words>806</Words>
  <Characters>4263</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Recommendation to ISP, how to respond “ISP interconnection” questionnaire</vt:lpstr>
    </vt:vector>
  </TitlesOfParts>
  <Company>RRT</Company>
  <LinksUpToDate>false</LinksUpToDate>
  <CharactersWithSpaces>5059</CharactersWithSpaces>
  <SharedDoc>false</SharedDoc>
  <HLinks>
    <vt:vector size="6" baseType="variant">
      <vt:variant>
        <vt:i4>4849683</vt:i4>
      </vt:variant>
      <vt:variant>
        <vt:i4>0</vt:i4>
      </vt:variant>
      <vt:variant>
        <vt:i4>0</vt:i4>
      </vt:variant>
      <vt:variant>
        <vt:i4>5</vt:i4>
      </vt:variant>
      <vt:variant>
        <vt:lpwstr>ftp://ftp.ripe.net/pub/stats/ripencc/delegated-ripencc-latest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to ISP, how to respond “ISP interconnection” questionnaire</dc:title>
  <dc:creator>esaugumas</dc:creator>
  <cp:lastModifiedBy>MF</cp:lastModifiedBy>
  <cp:revision>32</cp:revision>
  <cp:lastPrinted>2012-03-23T13:41:00Z</cp:lastPrinted>
  <dcterms:created xsi:type="dcterms:W3CDTF">2012-03-26T16:56:00Z</dcterms:created>
  <dcterms:modified xsi:type="dcterms:W3CDTF">2012-04-16T16:04:00Z</dcterms:modified>
</cp:coreProperties>
</file>